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ackground w:color="FFFFFF">
    <v:background id="_x0000_s1025" fillcolor="#FFFFFF"/>
  </w:background>
  <w:body>
    <w:tbl>
      <w:tblPr>
        <w:tblStyle w:val="671"/>
        <w:tblW w:w="0" w:type="auto"/>
        <w:tblInd w:w="128" w:type="dxa"/>
        <w:tblBorders/>
        <w:tblCellMar>
          <w:left w:w="0" w:type="dxa"/>
          <w:right w:w="0" w:type="dxa"/>
        </w:tblCellMar>
        <w:tblLook w:val="05E0" w:firstRow="1" w:lastRow="1" w:firstColumn="1" w:lastColumn="1" w:noHBand="0" w:noVBand="1"/>
      </w:tblPr>
      <w:tblGrid>
        <w:gridCol w:w="6516"/>
      </w:tblGrid>
      <w:tr>
        <w:trPr>
          <w:trHeight w:val="1278"/>
        </w:trPr>
        <w:tc>
          <w:tcPr>
            <w:tcBorders>
              <w:top w:val="single" w:color="000000" w:sz="8" w:space="0"/>
              <w:left w:val="single" w:color="000000" w:sz="8" w:space="0"/>
              <w:bottom w:val="single" w:color="000000" w:sz="8" w:space="0"/>
              <w:right w:val="single" w:color="000000" w:sz="8" w:space="0"/>
            </w:tcBorders>
            <w:tcMar>
              <w:left w:w="118" w:type="dxa"/>
              <w:top w:w="10" w:type="dxa"/>
              <w:right w:w="118" w:type="dxa"/>
              <w:bottom w:w="10" w:type="dxa"/>
            </w:tcMar>
            <w:tcW w:w="0" w:type="auto"/>
            <w:textDirection w:val="lrTb"/>
            <w:noWrap w:val="false"/>
          </w:tcPr>
          <w:p>
            <w:pPr>
              <w:pStyle w:val="670"/>
              <w:pBdr/>
              <w:spacing/>
              <w:ind/>
              <w:rPr>
                <w:color w:val="000000"/>
              </w:rPr>
            </w:pPr>
            <w:r>
              <w:rPr>
                <w:b/>
                <w:bCs/>
                <w:color w:val="000000"/>
                <w:sz w:val="20"/>
                <w:szCs w:val="20"/>
              </w:rPr>
              <w:t xml:space="preserve">Документ подписан ЭП 07.11.2019 16:28 </w:t>
            </w:r>
            <w:r>
              <w:rPr>
                <w:color w:val="000000"/>
              </w:rPr>
            </w:r>
          </w:p>
          <w:p>
            <w:pPr>
              <w:pStyle w:val="670"/>
              <w:pBdr/>
              <w:spacing w:before="240"/>
              <w:ind/>
              <w:rPr>
                <w:color w:val="000000"/>
              </w:rPr>
            </w:pPr>
            <w:r>
              <w:rPr>
                <w:b/>
                <w:bCs/>
                <w:color w:val="000000"/>
                <w:sz w:val="20"/>
                <w:szCs w:val="20"/>
              </w:rPr>
              <w:t xml:space="preserve">Владелец</w:t>
            </w:r>
            <w:r>
              <w:rPr>
                <w:color w:val="000000"/>
                <w:sz w:val="20"/>
                <w:szCs w:val="20"/>
              </w:rPr>
              <w:t xml:space="preserve">: СМОРОДИНА ЕВГЕНИЯ ВЛАДИМИРОВНА</w:t>
            </w:r>
            <w:r>
              <w:rPr>
                <w:color w:val="000000"/>
              </w:rPr>
            </w:r>
          </w:p>
          <w:p>
            <w:pPr>
              <w:pStyle w:val="670"/>
              <w:pBdr/>
              <w:spacing w:before="240"/>
              <w:ind/>
              <w:rPr>
                <w:color w:val="000000"/>
              </w:rPr>
            </w:pPr>
            <w:r>
              <w:rPr>
                <w:color w:val="000000"/>
                <w:sz w:val="20"/>
                <w:szCs w:val="20"/>
              </w:rPr>
              <w:t xml:space="preserve">ГЛАВА ЛОБАСКИНСКОГО СЕЛЬСКОГО ПОСЕЛЕНИЯ</w:t>
            </w:r>
            <w:r>
              <w:rPr>
                <w:color w:val="000000"/>
              </w:rPr>
            </w:r>
          </w:p>
          <w:p>
            <w:pPr>
              <w:pStyle w:val="670"/>
              <w:pBdr/>
              <w:spacing w:before="240"/>
              <w:ind/>
              <w:rPr>
                <w:color w:val="000000"/>
              </w:rPr>
            </w:pPr>
            <w:r>
              <w:rPr>
                <w:color w:val="000000"/>
                <w:sz w:val="20"/>
                <w:szCs w:val="20"/>
              </w:rPr>
              <w:t xml:space="preserve">АДМИНИСТРАЦИЯ ЛОБАСКИНСКОГО СЕЛЬСКОГО ПОСЕЛЕНИЯ</w:t>
            </w:r>
            <w:r>
              <w:rPr>
                <w:color w:val="000000"/>
              </w:rPr>
            </w:r>
          </w:p>
          <w:p>
            <w:pPr>
              <w:pStyle w:val="670"/>
              <w:pBdr/>
              <w:spacing w:before="240"/>
              <w:ind/>
              <w:rPr>
                <w:color w:val="000000"/>
              </w:rPr>
            </w:pPr>
            <w:r>
              <w:rPr>
                <w:b/>
                <w:bCs/>
                <w:color w:val="000000"/>
                <w:sz w:val="20"/>
                <w:szCs w:val="20"/>
              </w:rPr>
              <w:t xml:space="preserve">Сертификат</w:t>
            </w:r>
            <w:r>
              <w:rPr>
                <w:color w:val="000000"/>
                <w:sz w:val="20"/>
                <w:szCs w:val="20"/>
                <w:lang w:eastAsia="en-US"/>
              </w:rPr>
              <w:t xml:space="preserve">: 6</w:t>
            </w:r>
            <w:r>
              <w:rPr>
                <w:color w:val="000000"/>
                <w:sz w:val="20"/>
                <w:szCs w:val="20"/>
                <w:lang w:val="en-US" w:eastAsia="en-US"/>
              </w:rPr>
              <w:t xml:space="preserve">A</w:t>
            </w:r>
            <w:r>
              <w:rPr>
                <w:color w:val="000000"/>
                <w:sz w:val="20"/>
                <w:szCs w:val="20"/>
                <w:lang w:eastAsia="en-US"/>
              </w:rPr>
              <w:t xml:space="preserve">3</w:t>
            </w:r>
            <w:r>
              <w:rPr>
                <w:color w:val="000000"/>
                <w:sz w:val="20"/>
                <w:szCs w:val="20"/>
                <w:lang w:val="en-US" w:eastAsia="en-US"/>
              </w:rPr>
              <w:t xml:space="preserve">E</w:t>
            </w:r>
            <w:r>
              <w:rPr>
                <w:color w:val="000000"/>
                <w:sz w:val="20"/>
                <w:szCs w:val="20"/>
                <w:lang w:eastAsia="en-US"/>
              </w:rPr>
              <w:t xml:space="preserve">50</w:t>
            </w:r>
            <w:r>
              <w:rPr>
                <w:color w:val="000000"/>
                <w:sz w:val="20"/>
                <w:szCs w:val="20"/>
                <w:lang w:val="en-US" w:eastAsia="en-US"/>
              </w:rPr>
              <w:t xml:space="preserve">DE</w:t>
            </w:r>
            <w:r>
              <w:rPr>
                <w:color w:val="000000"/>
                <w:sz w:val="20"/>
                <w:szCs w:val="20"/>
                <w:lang w:eastAsia="en-US"/>
              </w:rPr>
              <w:t xml:space="preserve">000000029196</w:t>
            </w:r>
            <w:r>
              <w:rPr>
                <w:color w:val="000000"/>
              </w:rPr>
            </w:r>
          </w:p>
          <w:p>
            <w:pPr>
              <w:pStyle w:val="670"/>
              <w:pBdr/>
              <w:spacing w:before="240"/>
              <w:ind/>
              <w:rPr>
                <w:color w:val="000000"/>
              </w:rPr>
            </w:pPr>
            <w:r>
              <w:rPr>
                <w:color w:val="000000"/>
                <w:sz w:val="20"/>
                <w:szCs w:val="20"/>
              </w:rPr>
              <w:t xml:space="preserve">действителен с 16.01.2019 по 16.01.2020</w:t>
            </w:r>
            <w:r>
              <w:rPr>
                <w:color w:val="000000"/>
              </w:rPr>
            </w:r>
          </w:p>
          <w:p>
            <w:pPr>
              <w:pStyle w:val="670"/>
              <w:pBdr/>
              <w:spacing w:before="240"/>
              <w:ind/>
              <w:rPr>
                <w:color w:val="000000"/>
              </w:rPr>
            </w:pPr>
            <w:r>
              <w:rPr>
                <w:b/>
                <w:bCs/>
                <w:color w:val="000000"/>
                <w:sz w:val="20"/>
                <w:szCs w:val="20"/>
              </w:rPr>
              <w:t xml:space="preserve">Издатель: </w:t>
            </w:r>
            <w:r>
              <w:rPr>
                <w:color w:val="000000"/>
                <w:sz w:val="20"/>
                <w:szCs w:val="20"/>
              </w:rPr>
              <w:t xml:space="preserve">"ЗАО ""ТАКСНЕТ""" </w:t>
            </w:r>
            <w:r>
              <w:rPr>
                <w:color w:val="000000"/>
              </w:rPr>
            </w:r>
          </w:p>
        </w:tc>
      </w:tr>
    </w:tbl>
    <w:p>
      <w:pPr>
        <w:pBdr/>
        <w:spacing/>
        <w:ind/>
        <w:rPr/>
      </w:pPr>
      <w:r/>
      <w:r/>
    </w:p>
    <w:p>
      <w:pPr>
        <w:pStyle w:val="662"/>
        <w:pBdr/>
        <w:shd w:val="clear" w:color="auto" w:fill="ffffff"/>
        <w:spacing w:line="320" w:lineRule="atLeast"/>
        <w:ind w:firstLine="709"/>
        <w:rPr>
          <w:rFonts w:eastAsia="Arial"/>
          <w:iCs w:val="0"/>
          <w:caps/>
          <w:color w:val="000000"/>
          <w:sz w:val="32"/>
          <w:szCs w:val="32"/>
        </w:rPr>
      </w:pPr>
      <w:r>
        <w:rPr>
          <w:rFonts w:eastAsia="Arial"/>
          <w:iCs w:val="0"/>
          <w:caps/>
          <w:color w:val="000000"/>
          <w:sz w:val="32"/>
          <w:szCs w:val="32"/>
        </w:rPr>
      </w:r>
      <w:r>
        <w:rPr>
          <w:rFonts w:eastAsia="Arial"/>
          <w:iCs w:val="0"/>
          <w:caps/>
          <w:color w:val="000000"/>
          <w:sz w:val="32"/>
          <w:szCs w:val="32"/>
        </w:rPr>
      </w:r>
    </w:p>
    <w:p>
      <w:pPr>
        <w:pStyle w:val="662"/>
        <w:pBdr/>
        <w:shd w:val="clear" w:color="auto" w:fill="ffffff"/>
        <w:spacing w:line="320" w:lineRule="atLeast"/>
        <w:ind w:firstLine="709"/>
        <w:rPr>
          <w:rFonts w:eastAsia="Arial"/>
          <w:iCs w:val="0"/>
          <w:caps/>
          <w:color w:val="000000"/>
          <w:sz w:val="32"/>
          <w:szCs w:val="32"/>
        </w:rPr>
      </w:pPr>
      <w:r>
        <w:rPr>
          <w:rFonts w:eastAsia="Arial"/>
          <w:iCs w:val="0"/>
          <w:caps/>
          <w:color w:val="000000"/>
          <w:sz w:val="32"/>
          <w:szCs w:val="32"/>
        </w:rPr>
      </w:r>
      <w:r>
        <w:rPr>
          <w:rFonts w:eastAsia="Arial"/>
          <w:iCs w:val="0"/>
          <w:caps/>
          <w:color w:val="000000"/>
          <w:sz w:val="32"/>
          <w:szCs w:val="32"/>
        </w:rPr>
      </w:r>
    </w:p>
    <w:p>
      <w:pPr>
        <w:pStyle w:val="662"/>
        <w:pBdr/>
        <w:shd w:val="clear" w:color="auto" w:fill="ffffff"/>
        <w:spacing w:line="320" w:lineRule="atLeast"/>
        <w:ind w:firstLine="709"/>
        <w:rPr>
          <w:rFonts w:eastAsia="Arial"/>
          <w:iCs w:val="0"/>
          <w:caps/>
          <w:color w:val="000000"/>
          <w:sz w:val="32"/>
          <w:szCs w:val="32"/>
        </w:rPr>
      </w:pPr>
      <w:r>
        <w:rPr>
          <w:rFonts w:eastAsia="Arial"/>
          <w:iCs w:val="0"/>
          <w:caps/>
          <w:color w:val="000000"/>
          <w:sz w:val="32"/>
          <w:szCs w:val="32"/>
        </w:rPr>
        <w:t xml:space="preserve">РЕСПУБЛИКА МОРДОВИЯ</w:t>
      </w:r>
      <w:r>
        <w:rPr>
          <w:rFonts w:eastAsia="Arial"/>
          <w:iCs w:val="0"/>
          <w:caps/>
          <w:color w:val="000000"/>
          <w:sz w:val="32"/>
          <w:szCs w:val="32"/>
        </w:rPr>
      </w:r>
    </w:p>
    <w:p>
      <w:pPr>
        <w:pStyle w:val="662"/>
        <w:pBdr/>
        <w:shd w:val="clear" w:color="auto" w:fill="ffffff"/>
        <w:spacing w:line="320" w:lineRule="atLeast"/>
        <w:ind w:firstLine="709"/>
        <w:rPr>
          <w:rFonts w:eastAsia="Arial"/>
          <w:iCs w:val="0"/>
          <w:caps/>
          <w:color w:val="000000"/>
          <w:sz w:val="32"/>
          <w:szCs w:val="32"/>
        </w:rPr>
      </w:pPr>
      <w:r>
        <w:rPr>
          <w:rFonts w:eastAsia="Arial"/>
          <w:iCs w:val="0"/>
          <w:caps/>
          <w:color w:val="000000"/>
          <w:sz w:val="32"/>
          <w:szCs w:val="32"/>
        </w:rPr>
        <w:t xml:space="preserve">СОВЕТ ДЕПУТАТОВ</w:t>
      </w:r>
      <w:r>
        <w:rPr>
          <w:rFonts w:eastAsia="Arial"/>
          <w:iCs w:val="0"/>
          <w:caps/>
          <w:color w:val="000000"/>
          <w:sz w:val="32"/>
          <w:szCs w:val="32"/>
        </w:rPr>
      </w:r>
    </w:p>
    <w:p>
      <w:pPr>
        <w:pStyle w:val="662"/>
        <w:pBdr/>
        <w:shd w:val="clear" w:color="auto" w:fill="ffffff"/>
        <w:spacing w:line="320" w:lineRule="atLeast"/>
        <w:ind w:firstLine="709"/>
        <w:rPr>
          <w:rFonts w:eastAsia="Arial"/>
          <w:iCs w:val="0"/>
          <w:caps/>
          <w:color w:val="000000"/>
          <w:sz w:val="32"/>
          <w:szCs w:val="32"/>
        </w:rPr>
      </w:pPr>
      <w:r>
        <w:rPr>
          <w:rFonts w:eastAsia="Arial"/>
          <w:iCs w:val="0"/>
          <w:caps/>
          <w:color w:val="000000"/>
          <w:sz w:val="32"/>
          <w:szCs w:val="32"/>
        </w:rPr>
        <w:t xml:space="preserve">ЛОБАСКИНСКОГО СЕЛЬСКОГО ПОСЕЛЕНИЯ</w:t>
      </w:r>
      <w:r>
        <w:rPr>
          <w:rFonts w:eastAsia="Arial"/>
          <w:iCs w:val="0"/>
          <w:caps/>
          <w:color w:val="000000"/>
          <w:sz w:val="32"/>
          <w:szCs w:val="32"/>
        </w:rPr>
      </w:r>
    </w:p>
    <w:p>
      <w:pPr>
        <w:pStyle w:val="662"/>
        <w:pBdr/>
        <w:shd w:val="clear" w:color="auto" w:fill="ffffff"/>
        <w:spacing w:line="320" w:lineRule="atLeast"/>
        <w:ind w:firstLine="709"/>
        <w:rPr>
          <w:rFonts w:eastAsia="Arial"/>
          <w:iCs w:val="0"/>
          <w:caps/>
          <w:color w:val="000000"/>
          <w:sz w:val="32"/>
          <w:szCs w:val="32"/>
        </w:rPr>
      </w:pPr>
      <w:r>
        <w:rPr>
          <w:rFonts w:eastAsia="Arial"/>
          <w:iCs w:val="0"/>
          <w:caps/>
          <w:color w:val="000000"/>
          <w:sz w:val="32"/>
          <w:szCs w:val="32"/>
        </w:rPr>
        <w:t xml:space="preserve">ИЧАЛКОВСКОГО МУНИЦИПАЛЬНОГО РАЙОНА РЕСПУБЛИКИ МОРДОВИЯ</w:t>
      </w:r>
      <w:r>
        <w:rPr>
          <w:rFonts w:eastAsia="Arial"/>
          <w:iCs w:val="0"/>
          <w:caps/>
          <w:color w:val="000000"/>
          <w:sz w:val="32"/>
          <w:szCs w:val="32"/>
        </w:rPr>
      </w:r>
    </w:p>
    <w:p>
      <w:pPr>
        <w:pStyle w:val="664"/>
        <w:pBdr/>
        <w:shd w:val="clear" w:color="auto" w:fill="ffffff"/>
        <w:spacing w:line="320" w:lineRule="atLeast"/>
        <w:ind w:firstLine="709"/>
        <w:jc w:val="center"/>
        <w:rPr>
          <w:rFonts w:eastAsia="Arial" w:cs="Arial"/>
          <w:color w:val="000000"/>
          <w:sz w:val="32"/>
          <w:szCs w:val="32"/>
        </w:rPr>
      </w:pPr>
      <w:r>
        <w:rPr>
          <w:rFonts w:eastAsia="Arial" w:cs="Arial"/>
          <w:color w:val="000000"/>
          <w:sz w:val="32"/>
          <w:szCs w:val="32"/>
        </w:rPr>
        <w:t xml:space="preserve">ПЕРВОГО СОЗЫВА</w:t>
      </w:r>
      <w:r>
        <w:rPr>
          <w:rFonts w:eastAsia="Arial" w:cs="Arial"/>
          <w:color w:val="000000"/>
          <w:sz w:val="32"/>
          <w:szCs w:val="32"/>
        </w:rPr>
      </w:r>
    </w:p>
    <w:p>
      <w:pPr>
        <w:pStyle w:val="662"/>
        <w:pBdr/>
        <w:shd w:val="clear" w:color="auto" w:fill="ffffff"/>
        <w:spacing w:line="320" w:lineRule="atLeast"/>
        <w:ind w:firstLine="709"/>
        <w:rPr>
          <w:rFonts w:eastAsia="Arial"/>
          <w:iCs w:val="0"/>
          <w:caps/>
          <w:color w:val="000000"/>
          <w:sz w:val="32"/>
          <w:szCs w:val="32"/>
        </w:rPr>
      </w:pPr>
      <w:r>
        <w:rPr>
          <w:rFonts w:eastAsia="Arial"/>
          <w:iCs w:val="0"/>
          <w:caps/>
          <w:color w:val="000000"/>
          <w:sz w:val="32"/>
          <w:szCs w:val="32"/>
        </w:rPr>
      </w:r>
      <w:r>
        <w:rPr>
          <w:rFonts w:eastAsia="Arial"/>
          <w:iCs w:val="0"/>
          <w:caps/>
          <w:color w:val="000000"/>
          <w:sz w:val="32"/>
          <w:szCs w:val="32"/>
        </w:rPr>
      </w:r>
    </w:p>
    <w:p>
      <w:pPr>
        <w:pStyle w:val="662"/>
        <w:pBdr/>
        <w:shd w:val="clear" w:color="auto" w:fill="ffffff"/>
        <w:spacing w:line="320" w:lineRule="atLeast"/>
        <w:ind w:firstLine="709"/>
        <w:rPr>
          <w:rFonts w:eastAsia="Arial"/>
          <w:iCs w:val="0"/>
          <w:caps/>
          <w:color w:val="000000"/>
          <w:sz w:val="32"/>
          <w:szCs w:val="32"/>
        </w:rPr>
      </w:pPr>
      <w:r>
        <w:rPr>
          <w:rFonts w:eastAsia="Arial"/>
          <w:iCs w:val="0"/>
          <w:caps/>
          <w:color w:val="000000"/>
          <w:sz w:val="32"/>
          <w:szCs w:val="32"/>
        </w:rPr>
      </w:r>
      <w:r>
        <w:rPr>
          <w:rFonts w:eastAsia="Arial"/>
          <w:iCs w:val="0"/>
          <w:caps/>
          <w:color w:val="000000"/>
          <w:sz w:val="32"/>
          <w:szCs w:val="32"/>
        </w:rPr>
      </w:r>
    </w:p>
    <w:p>
      <w:pPr>
        <w:pStyle w:val="662"/>
        <w:pBdr/>
        <w:shd w:val="clear" w:color="auto" w:fill="ffffff"/>
        <w:spacing w:line="320" w:lineRule="atLeast"/>
        <w:ind w:firstLine="709"/>
        <w:rPr>
          <w:rFonts w:eastAsia="Arial"/>
          <w:iCs w:val="0"/>
          <w:caps/>
          <w:color w:val="000000"/>
          <w:sz w:val="32"/>
          <w:szCs w:val="32"/>
        </w:rPr>
      </w:pPr>
      <w:r>
        <w:rPr>
          <w:rFonts w:eastAsia="Arial"/>
          <w:iCs w:val="0"/>
          <w:caps/>
          <w:color w:val="000000"/>
          <w:sz w:val="32"/>
          <w:szCs w:val="32"/>
        </w:rPr>
        <w:t xml:space="preserve">РЕШЕНИЕ</w:t>
      </w:r>
      <w:r>
        <w:rPr>
          <w:rFonts w:eastAsia="Arial"/>
          <w:iCs w:val="0"/>
          <w:caps/>
          <w:color w:val="000000"/>
          <w:sz w:val="32"/>
          <w:szCs w:val="32"/>
        </w:rPr>
      </w:r>
    </w:p>
    <w:p>
      <w:pPr>
        <w:pStyle w:val="662"/>
        <w:pBdr/>
        <w:shd w:val="clear" w:color="auto" w:fill="ffffff"/>
        <w:spacing w:line="320" w:lineRule="atLeast"/>
        <w:ind w:firstLine="709"/>
        <w:rPr>
          <w:rFonts w:eastAsia="Arial"/>
          <w:iCs w:val="0"/>
          <w:caps/>
          <w:color w:val="000000"/>
          <w:sz w:val="32"/>
          <w:szCs w:val="32"/>
        </w:rPr>
      </w:pPr>
      <w:r>
        <w:rPr>
          <w:rFonts w:eastAsia="Arial"/>
          <w:iCs w:val="0"/>
          <w:caps/>
          <w:color w:val="000000"/>
          <w:sz w:val="32"/>
          <w:szCs w:val="32"/>
        </w:rPr>
      </w:r>
      <w:r>
        <w:rPr>
          <w:rFonts w:eastAsia="Arial"/>
          <w:iCs w:val="0"/>
          <w:caps/>
          <w:color w:val="000000"/>
          <w:sz w:val="32"/>
          <w:szCs w:val="32"/>
        </w:rPr>
      </w:r>
    </w:p>
    <w:p>
      <w:pPr>
        <w:pStyle w:val="664"/>
        <w:pBdr/>
        <w:shd w:val="clear" w:color="auto" w:fill="ffffff"/>
        <w:spacing w:line="320" w:lineRule="atLeast"/>
        <w:ind w:firstLine="709"/>
        <w:jc w:val="center"/>
        <w:rPr>
          <w:rFonts w:eastAsia="Arial" w:cs="Arial"/>
          <w:color w:val="000000"/>
          <w:sz w:val="32"/>
          <w:szCs w:val="32"/>
        </w:rPr>
      </w:pPr>
      <w:r>
        <w:rPr>
          <w:rFonts w:eastAsia="Arial" w:cs="Arial"/>
          <w:color w:val="000000"/>
          <w:sz w:val="32"/>
          <w:szCs w:val="32"/>
        </w:rPr>
        <w:t xml:space="preserve">от30.10.2019г № 48</w:t>
      </w:r>
      <w:r>
        <w:rPr>
          <w:rFonts w:eastAsia="Arial" w:cs="Arial"/>
          <w:color w:val="000000"/>
          <w:sz w:val="32"/>
          <w:szCs w:val="32"/>
        </w:rPr>
      </w:r>
    </w:p>
    <w:p>
      <w:pPr>
        <w:widowControl w:val="false"/>
        <w:pBdr/>
        <w:spacing/>
        <w:ind w:firstLine="720"/>
        <w:jc w:val="center"/>
        <w:rPr>
          <w:sz w:val="32"/>
          <w:szCs w:val="32"/>
        </w:rPr>
      </w:pPr>
      <w:r>
        <w:rPr>
          <w:rFonts w:eastAsia="Arial" w:cs="Arial"/>
          <w:sz w:val="32"/>
          <w:szCs w:val="32"/>
        </w:rPr>
        <w:t xml:space="preserve"> </w:t>
      </w:r>
      <w:r>
        <w:rPr>
          <w:sz w:val="32"/>
          <w:szCs w:val="32"/>
        </w:rPr>
      </w:r>
    </w:p>
    <w:p>
      <w:pPr>
        <w:pStyle w:val="662"/>
        <w:pBdr/>
        <w:shd w:val="clear" w:color="auto" w:fill="ffffff"/>
        <w:spacing w:line="320" w:lineRule="atLeast"/>
        <w:ind w:firstLine="709"/>
        <w:rPr>
          <w:rFonts w:eastAsia="Arial"/>
          <w:iCs w:val="0"/>
          <w:caps/>
          <w:color w:val="000000"/>
          <w:sz w:val="32"/>
          <w:szCs w:val="32"/>
        </w:rPr>
      </w:pPr>
      <w:r>
        <w:rPr>
          <w:rFonts w:eastAsia="Arial"/>
          <w:iCs w:val="0"/>
          <w:caps/>
          <w:color w:val="000000"/>
          <w:sz w:val="32"/>
          <w:szCs w:val="32"/>
        </w:rPr>
        <w:t xml:space="preserve">ОБ УТВЕРЖДЕНИИ ПОЛОЖЕНИЯ О ПОРЯДКЕ И УСЛОВИЯХ </w:t>
      </w:r>
      <w:r>
        <w:rPr>
          <w:rFonts w:eastAsia="Arial"/>
          <w:iCs w:val="0"/>
          <w:caps/>
          <w:color w:val="000000"/>
          <w:sz w:val="32"/>
          <w:szCs w:val="32"/>
        </w:rPr>
        <w:t xml:space="preserve">ПРИВАТИЗАЦИИ МУНИЦИПАЛЬНОГО ИМУЩЕСТВА В ЛОБАСКИНСКОМ СЕЛЬСКОМ ПОСЕЛЕНИИ ИЧАЛКОВСКОГО МУНИЦИПАЛЬНОГО РАЙОНА РЕСПУБЛИКИ МОРДОВИЯ</w:t>
      </w:r>
      <w:r>
        <w:rPr>
          <w:rFonts w:eastAsia="Arial"/>
          <w:iCs w:val="0"/>
          <w:caps/>
          <w:color w:val="000000"/>
          <w:sz w:val="32"/>
          <w:szCs w:val="32"/>
        </w:rPr>
      </w:r>
    </w:p>
    <w:p>
      <w:pPr>
        <w:pStyle w:val="662"/>
        <w:pBdr/>
        <w:shd w:val="clear" w:color="auto" w:fill="ffffff"/>
        <w:spacing w:line="320" w:lineRule="atLeast"/>
        <w:ind w:firstLine="709"/>
        <w:rPr>
          <w:rFonts w:eastAsia="Arial"/>
          <w:iCs w:val="0"/>
          <w:caps/>
          <w:color w:val="000000"/>
          <w:sz w:val="32"/>
          <w:szCs w:val="32"/>
        </w:rPr>
      </w:pPr>
      <w:r>
        <w:rPr>
          <w:rFonts w:eastAsia="Arial"/>
          <w:iCs w:val="0"/>
          <w:caps/>
          <w:color w:val="000000"/>
          <w:sz w:val="32"/>
          <w:szCs w:val="32"/>
        </w:rPr>
      </w:r>
      <w:r>
        <w:rPr>
          <w:rFonts w:eastAsia="Arial"/>
          <w:iCs w:val="0"/>
          <w:caps/>
          <w:color w:val="000000"/>
          <w:sz w:val="32"/>
          <w:szCs w:val="32"/>
        </w:rPr>
      </w:r>
    </w:p>
    <w:p>
      <w:pPr>
        <w:pStyle w:val="662"/>
        <w:pBdr/>
        <w:shd w:val="clear" w:color="auto" w:fill="ffffff"/>
        <w:spacing w:line="320" w:lineRule="atLeast"/>
        <w:ind w:firstLine="709"/>
        <w:rPr>
          <w:rFonts w:eastAsia="Arial"/>
          <w:iCs w:val="0"/>
          <w:caps/>
          <w:color w:val="000000"/>
          <w:sz w:val="32"/>
          <w:szCs w:val="32"/>
        </w:rPr>
      </w:pPr>
      <w:r>
        <w:rPr>
          <w:rFonts w:eastAsia="Arial"/>
          <w:iCs w:val="0"/>
          <w:caps/>
          <w:color w:val="000000"/>
          <w:sz w:val="32"/>
          <w:szCs w:val="32"/>
        </w:rPr>
      </w:r>
      <w:r>
        <w:rPr>
          <w:rFonts w:eastAsia="Arial"/>
          <w:iCs w:val="0"/>
          <w:caps/>
          <w:color w:val="000000"/>
          <w:sz w:val="32"/>
          <w:szCs w:val="32"/>
        </w:rPr>
      </w:r>
    </w:p>
    <w:p>
      <w:pPr>
        <w:pBdr/>
        <w:shd w:val="clear" w:color="auto" w:fill="ffffff"/>
        <w:spacing w:line="240" w:lineRule="atLeast"/>
        <w:ind w:firstLine="709"/>
        <w:rPr>
          <w:rFonts w:eastAsia="Arial" w:cs="Arial"/>
          <w:color w:val="000000"/>
        </w:rPr>
      </w:pPr>
      <w:r>
        <w:rPr>
          <w:rFonts w:eastAsia="Arial" w:cs="Arial"/>
          <w:color w:val="000000"/>
        </w:rPr>
        <w:t xml:space="preserve">Руководствуясь статьей 51 Федерального закона от 06 октября 2003 года № 131-ФЗ "</w:t>
      </w:r>
      <w:hyperlink r:id="rId8" w:tooltip="http://nla-service.scli.ru:8080/rnla-links/ws/content/act/96e20c02-1b12-465a-b64c-24aa92270007.html" w:history="1">
        <w:r>
          <w:rPr>
            <w:rFonts w:eastAsia="Arial" w:cs="Arial"/>
            <w:color w:val="0000ff"/>
            <w:u w:val="single"/>
          </w:rPr>
          <w:t xml:space="preserve">Об общих принципах организации местного самоуправления в Российской Федерации",</w:t>
        </w:r>
      </w:hyperlink>
      <w:r>
        <w:rPr>
          <w:rFonts w:eastAsia="Arial" w:cs="Arial"/>
          <w:color w:val="000000"/>
        </w:rPr>
        <w:t xml:space="preserve"> Федеральным законом от 21 декабря 2001 года №178-ФЗ </w:t>
      </w:r>
      <w:hyperlink r:id="rId9" w:tooltip="http://nla-service.scli.ru:8080/rnla-links/ws/content/act/6ede0023-a5d1-4b11-8881-70505f2fb9c9.html" w:history="1">
        <w:r>
          <w:rPr>
            <w:rFonts w:eastAsia="Arial" w:cs="Arial"/>
            <w:color w:val="0000ff"/>
            <w:u w:val="single"/>
          </w:rPr>
          <w:t xml:space="preserve">"О приватизации государственного и муниципального имущества"</w:t>
        </w:r>
      </w:hyperlink>
      <w:r>
        <w:rPr>
          <w:rFonts w:eastAsia="Arial" w:cs="Arial"/>
          <w:color w:val="000000"/>
        </w:rPr>
        <w:t xml:space="preserve">, Уставом Лобаскинского сельского поселения Ичалковского муниципального района, Совет депутатов Лобаскинского сельского поселения решил</w:t>
      </w:r>
      <w:r>
        <w:rPr>
          <w:rFonts w:eastAsia="Arial" w:cs="Arial"/>
          <w:color w:val="000000"/>
        </w:rPr>
        <w:t xml:space="preserve">:</w:t>
      </w:r>
      <w:r>
        <w:rPr>
          <w:rFonts w:eastAsia="Arial" w:cs="Arial"/>
          <w:color w:val="000000"/>
        </w:rPr>
      </w:r>
    </w:p>
    <w:p>
      <w:pPr>
        <w:pBdr/>
        <w:shd w:val="clear" w:color="auto" w:fill="ffffff"/>
        <w:spacing w:line="240" w:lineRule="atLeast"/>
        <w:ind w:firstLine="709"/>
        <w:rPr>
          <w:rFonts w:eastAsia="Arial" w:cs="Arial"/>
          <w:color w:val="000000"/>
        </w:rPr>
      </w:pPr>
      <w:r>
        <w:rPr>
          <w:rFonts w:eastAsia="Arial" w:cs="Arial"/>
          <w:color w:val="000000"/>
        </w:rPr>
        <w:t xml:space="preserve">1. Утвердить Положение о порядке и условиях приватизации муниципального имущества Лобаскинского сельского поселения Ичалковского муниципального района Республики Мордовия согласно приложению.</w:t>
      </w:r>
      <w:r>
        <w:rPr>
          <w:rFonts w:eastAsia="Arial" w:cs="Arial"/>
          <w:color w:val="000000"/>
        </w:rPr>
      </w:r>
    </w:p>
    <w:p>
      <w:pPr>
        <w:pBdr/>
        <w:shd w:val="clear" w:color="auto" w:fill="ffffff"/>
        <w:spacing w:line="240" w:lineRule="atLeast"/>
        <w:ind w:firstLine="709"/>
        <w:rPr>
          <w:rFonts w:eastAsia="Arial" w:cs="Arial"/>
          <w:color w:val="000000"/>
        </w:rPr>
      </w:pPr>
      <w:r>
        <w:rPr>
          <w:rFonts w:eastAsia="Arial" w:cs="Arial"/>
          <w:color w:val="000000"/>
        </w:rPr>
        <w:t xml:space="preserve">2. Настоящее решение вступает в силу после его официального </w:t>
      </w:r>
      <w:r>
        <w:rPr>
          <w:rFonts w:eastAsia="Arial" w:cs="Arial"/>
          <w:color w:val="000000"/>
        </w:rPr>
        <w:t xml:space="preserve">опубликования.</w:t>
      </w:r>
      <w:r>
        <w:rPr>
          <w:rFonts w:eastAsia="Arial" w:cs="Arial"/>
          <w:color w:val="000000"/>
        </w:rPr>
      </w:r>
    </w:p>
    <w:p>
      <w:pPr>
        <w:pBdr/>
        <w:spacing/>
        <w:ind/>
        <w:jc w:val="right"/>
        <w:rPr>
          <w:rFonts w:eastAsia="Arial" w:cs="Arial"/>
        </w:rPr>
      </w:pPr>
      <w:r>
        <w:rPr>
          <w:rFonts w:eastAsia="Arial" w:cs="Arial"/>
        </w:rPr>
      </w:r>
      <w:r>
        <w:rPr>
          <w:rFonts w:eastAsia="Arial" w:cs="Arial"/>
        </w:rPr>
      </w:r>
    </w:p>
    <w:p>
      <w:pPr>
        <w:pBdr/>
        <w:spacing/>
        <w:ind/>
        <w:jc w:val="right"/>
        <w:rPr>
          <w:rFonts w:eastAsia="Arial" w:cs="Arial"/>
        </w:rPr>
      </w:pPr>
      <w:r>
        <w:rPr>
          <w:rFonts w:eastAsia="Arial" w:cs="Arial"/>
        </w:rPr>
      </w:r>
      <w:r>
        <w:rPr>
          <w:rFonts w:eastAsia="Arial" w:cs="Arial"/>
        </w:rPr>
      </w:r>
    </w:p>
    <w:p>
      <w:pPr>
        <w:pBdr/>
        <w:spacing/>
        <w:ind/>
        <w:jc w:val="right"/>
        <w:rPr>
          <w:rFonts w:eastAsia="Arial" w:cs="Arial"/>
        </w:rPr>
      </w:pPr>
      <w:r>
        <w:rPr>
          <w:rFonts w:eastAsia="Arial" w:cs="Arial"/>
        </w:rPr>
      </w:r>
      <w:r>
        <w:rPr>
          <w:rFonts w:eastAsia="Arial" w:cs="Arial"/>
        </w:rPr>
      </w:r>
    </w:p>
    <w:p>
      <w:pPr>
        <w:pBdr/>
        <w:spacing/>
        <w:ind/>
        <w:jc w:val="right"/>
        <w:rPr/>
      </w:pPr>
      <w:r>
        <w:rPr>
          <w:rFonts w:eastAsia="Arial" w:cs="Arial"/>
        </w:rPr>
        <w:t xml:space="preserve">Глава</w:t>
      </w:r>
      <w:r/>
    </w:p>
    <w:p>
      <w:pPr>
        <w:pBdr/>
        <w:spacing/>
        <w:ind/>
        <w:jc w:val="right"/>
        <w:rPr/>
      </w:pPr>
      <w:r>
        <w:rPr>
          <w:rFonts w:eastAsia="Arial" w:cs="Arial"/>
        </w:rPr>
        <w:t xml:space="preserve">Лобаскинского сельского поселения</w:t>
      </w:r>
      <w:r/>
    </w:p>
    <w:p>
      <w:pPr>
        <w:pBdr/>
        <w:spacing/>
        <w:ind/>
        <w:jc w:val="right"/>
        <w:rPr/>
      </w:pPr>
      <w:r>
        <w:rPr>
          <w:rFonts w:eastAsia="Arial" w:cs="Arial"/>
        </w:rPr>
        <w:t xml:space="preserve">Е.В.Смородина</w:t>
      </w:r>
      <w:r/>
    </w:p>
    <w:p>
      <w:pPr>
        <w:pBdr/>
        <w:spacing/>
        <w:ind/>
        <w:jc w:val="right"/>
        <w:rPr/>
      </w:pPr>
      <w:r/>
      <w:r/>
    </w:p>
    <w:p>
      <w:pPr>
        <w:pBdr/>
        <w:spacing/>
        <w:ind/>
        <w:jc w:val="right"/>
        <w:rPr/>
      </w:pPr>
      <w:r/>
      <w:r/>
    </w:p>
    <w:p>
      <w:pPr>
        <w:pBdr/>
        <w:spacing/>
        <w:ind/>
        <w:jc w:val="right"/>
        <w:rPr/>
      </w:pPr>
      <w:r/>
      <w:r/>
    </w:p>
    <w:p>
      <w:pPr>
        <w:pBdr/>
        <w:spacing/>
        <w:ind/>
        <w:jc w:val="right"/>
        <w:rPr/>
      </w:pPr>
      <w:r/>
      <w:r/>
    </w:p>
    <w:p>
      <w:pPr>
        <w:pBdr/>
        <w:spacing/>
        <w:ind/>
        <w:jc w:val="right"/>
        <w:rPr/>
      </w:pPr>
      <w:r/>
      <w:r/>
    </w:p>
    <w:p>
      <w:pPr>
        <w:pBdr/>
        <w:spacing/>
        <w:ind/>
        <w:jc w:val="right"/>
        <w:rPr/>
      </w:pPr>
      <w:r/>
      <w:r/>
    </w:p>
    <w:p>
      <w:pPr>
        <w:pBdr/>
        <w:spacing/>
        <w:ind/>
        <w:jc w:val="right"/>
        <w:rPr/>
      </w:pPr>
      <w:r>
        <w:rPr>
          <w:rFonts w:eastAsia="Arial" w:cs="Arial"/>
        </w:rPr>
        <w:t xml:space="preserve">Приложение</w:t>
      </w:r>
      <w:r/>
    </w:p>
    <w:p>
      <w:pPr>
        <w:pBdr/>
        <w:spacing/>
        <w:ind/>
        <w:jc w:val="right"/>
        <w:rPr/>
      </w:pPr>
      <w:r>
        <w:rPr>
          <w:rFonts w:eastAsia="Arial" w:cs="Arial"/>
        </w:rPr>
        <w:t xml:space="preserve">к решению Совета депутатов</w:t>
      </w:r>
      <w:r/>
    </w:p>
    <w:p>
      <w:pPr>
        <w:pBdr/>
        <w:spacing/>
        <w:ind/>
        <w:jc w:val="right"/>
        <w:rPr/>
      </w:pPr>
      <w:r>
        <w:rPr>
          <w:rFonts w:eastAsia="Arial" w:cs="Arial"/>
        </w:rPr>
        <w:t xml:space="preserve">Лобаскинского   сельского поселения</w:t>
      </w:r>
      <w:r/>
    </w:p>
    <w:p>
      <w:pPr>
        <w:pBdr/>
        <w:spacing/>
        <w:ind/>
        <w:jc w:val="right"/>
        <w:rPr/>
      </w:pPr>
      <w:r>
        <w:rPr>
          <w:rFonts w:eastAsia="Arial" w:cs="Arial"/>
        </w:rPr>
        <w:t xml:space="preserve">Ича</w:t>
      </w:r>
      <w:r>
        <w:rPr>
          <w:rFonts w:eastAsia="Arial" w:cs="Arial"/>
        </w:rPr>
        <w:t xml:space="preserve">лковского муниципального района</w:t>
      </w:r>
      <w:r/>
    </w:p>
    <w:p>
      <w:pPr>
        <w:pBdr/>
        <w:spacing/>
        <w:ind/>
        <w:jc w:val="right"/>
        <w:rPr/>
      </w:pPr>
      <w:r>
        <w:rPr>
          <w:rFonts w:eastAsia="Arial" w:cs="Arial"/>
        </w:rPr>
        <w:t xml:space="preserve">Респу</w:t>
      </w:r>
      <w:r>
        <w:rPr>
          <w:rFonts w:eastAsia="Arial" w:cs="Arial"/>
        </w:rPr>
        <w:t xml:space="preserve">блики Мордовия от 30.10.2019г</w:t>
      </w:r>
      <w:r>
        <w:rPr>
          <w:rFonts w:eastAsia="Arial" w:cs="Arial"/>
        </w:rPr>
        <w:t xml:space="preserve"> № 48</w:t>
      </w: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ragraph">
                  <wp:posOffset>210185</wp:posOffset>
                </wp:positionV>
                <wp:extent cx="2057400" cy="1181100"/>
                <wp:effectExtent l="0" t="0" r="0" b="0"/>
                <wp:wrapSquare wrapText="bothSides"/>
                <wp:docPr id="1" name=""/>
                <wp:cNvGraphicFramePr/>
                <a:graphic xmlns:a="http://schemas.openxmlformats.org/drawingml/2006/main">
                  <a:graphicData uri="http://schemas.openxmlformats.org/drawingml/2006/picture">
                    <pic:pic xmlns:pic="http://schemas.openxmlformats.org/drawingml/2006/picture">
                      <pic:nvPicPr>
                        <pic:cNvPr id="1262509671" name=""/>
                        <pic:cNvPicPr/>
                        <pic:nvPr/>
                      </pic:nvPicPr>
                      <pic:blipFill>
                        <a:blip r:embed="rId10"/>
                        <a:stretch/>
                      </pic:blipFill>
                      <pic:spPr bwMode="auto">
                        <a:xfrm>
                          <a:off x="0" y="0"/>
                          <a:ext cx="2057400" cy="1181099"/>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8240;o:allowoverlap:true;o:allowincell:true;mso-position-horizontal-relative:page;mso-position-horizontal:left;mso-position-vertical-relative:text;margin-top:16.55pt;mso-position-vertical:absolute;width:162.00pt;height:93.00pt;mso-wrap-distance-left:9.00pt;mso-wrap-distance-top:0.00pt;mso-wrap-distance-right:9.00pt;mso-wrap-distance-bottom:0.00pt;z-index:1;" stroked="false">
                <w10:wrap type="square"/>
                <v:imagedata r:id="rId10" o:title=""/>
                <o:lock v:ext="edit" rotation="t"/>
              </v:shape>
            </w:pict>
          </mc:Fallback>
        </mc:AlternateContent>
      </w:r>
      <w:r/>
    </w:p>
    <w:p>
      <w:pPr>
        <w:pBdr/>
        <w:spacing/>
        <w:ind/>
        <w:jc w:val="right"/>
        <w:rPr/>
      </w:pPr>
      <w:r/>
      <w:r/>
    </w:p>
    <w:p>
      <w:pPr>
        <w:pBdr/>
        <w:spacing/>
        <w:ind/>
        <w:jc w:val="center"/>
        <w:rPr>
          <w:b/>
          <w:bCs/>
        </w:rPr>
      </w:pPr>
      <w:r>
        <w:rPr>
          <w:rFonts w:cs="Arial"/>
          <w:b/>
          <w:bCs/>
          <w:iCs/>
          <w:sz w:val="30"/>
          <w:szCs w:val="28"/>
        </w:rPr>
        <w:t xml:space="preserve">ПОЛОЖЕНИЕ </w:t>
      </w:r>
      <w:r>
        <w:rPr>
          <w:b/>
          <w:bCs/>
        </w:rPr>
      </w:r>
    </w:p>
    <w:p>
      <w:pPr>
        <w:pStyle w:val="664"/>
        <w:pBdr/>
        <w:shd w:val="clear" w:color="auto" w:fill="ffffff"/>
        <w:spacing w:line="320" w:lineRule="atLeast"/>
        <w:ind w:firstLine="709"/>
        <w:jc w:val="center"/>
        <w:rPr>
          <w:rFonts w:cs="Arial"/>
          <w:iCs/>
          <w:sz w:val="30"/>
        </w:rPr>
      </w:pPr>
      <w:r>
        <w:rPr>
          <w:rFonts w:cs="Arial"/>
          <w:iCs/>
          <w:sz w:val="30"/>
        </w:rPr>
        <w:t xml:space="preserve">О ПОРЯДКЕ И УСЛОВИЯХ ПРИВАТИЗАЦИИ МУНИЦИПАЛЬНОГО ИМУЩЕСТВА ЛОБАСКИНСКОГО СЕЛЬСКОГО ПОСЕЛЕНИЯ ИЧАЛКОВСКОГО МУНИЦИПАЛЬНОГО РАЙОНА РЕСПУБЛИКИ МОРДОВИЯ</w:t>
      </w:r>
      <w:r>
        <w:rPr>
          <w:rFonts w:cs="Arial"/>
          <w:iCs/>
          <w:sz w:val="30"/>
        </w:rPr>
      </w:r>
    </w:p>
    <w:p>
      <w:pPr>
        <w:pBdr/>
        <w:spacing/>
        <w:ind/>
        <w:jc w:val="right"/>
        <w:rPr/>
      </w:pPr>
      <w:r/>
      <w:r/>
    </w:p>
    <w:p>
      <w:pPr>
        <w:widowControl w:val="false"/>
        <w:pBdr/>
        <w:spacing/>
        <w:ind/>
        <w:rPr>
          <w:b/>
          <w:bCs/>
        </w:rPr>
      </w:pPr>
      <w:r>
        <w:rPr>
          <w:rFonts w:cs="Arial"/>
          <w:b/>
          <w:bCs/>
          <w:sz w:val="28"/>
          <w:szCs w:val="26"/>
        </w:rPr>
        <w:t xml:space="preserve">Глава I. Общие положения</w:t>
      </w:r>
      <w:r>
        <w:rPr>
          <w:rFonts w:eastAsia="Arial" w:cs="Arial"/>
          <w:b/>
          <w:bCs/>
        </w:rPr>
        <w:t xml:space="preserve"> </w:t>
      </w:r>
      <w:r>
        <w:rPr>
          <w:b/>
          <w:bCs/>
        </w:rPr>
      </w:r>
    </w:p>
    <w:p>
      <w:pPr>
        <w:pBdr/>
        <w:spacing/>
        <w:ind/>
        <w:rPr>
          <w:rFonts w:eastAsia="Arial"/>
        </w:rPr>
      </w:pPr>
      <w:r>
        <w:rPr>
          <w:rFonts w:eastAsia="Arial"/>
        </w:rPr>
      </w:r>
      <w:r>
        <w:rPr>
          <w:rFonts w:eastAsia="Arial"/>
        </w:rPr>
      </w:r>
    </w:p>
    <w:p>
      <w:pPr>
        <w:widowControl w:val="false"/>
        <w:pBdr/>
        <w:spacing/>
        <w:ind w:firstLine="279"/>
        <w:rPr/>
      </w:pPr>
      <w:r>
        <w:rPr>
          <w:rFonts w:eastAsia="Arial" w:cs="Arial"/>
        </w:rPr>
        <w:t xml:space="preserve">Настоящее Положение разработано в соответствии с Федеральным законом</w:t>
      </w:r>
      <w:r>
        <w:rPr>
          <w:rFonts w:eastAsia="Arial" w:cs="Arial"/>
        </w:rPr>
        <w:t xml:space="preserve"> от 06 октября 2003 № 131-ФЗ "</w:t>
      </w:r>
      <w:hyperlink r:id="rId11" w:tooltip="http://nla-service.scli.ru:8080/rnla-links/ws/content/act/96e20c02-1b12-465a-b64c-24aa92270007.html" w:history="1">
        <w:r>
          <w:rPr>
            <w:rStyle w:val="676"/>
            <w:rFonts w:eastAsia="Arial" w:cs="Arial"/>
          </w:rPr>
          <w:t xml:space="preserve">Об общих принципах организации местного самоуправления в Российской Федерации</w:t>
        </w:r>
      </w:hyperlink>
      <w:r>
        <w:rPr>
          <w:rFonts w:eastAsia="Arial" w:cs="Arial"/>
        </w:rPr>
        <w:t xml:space="preserve">", Федеральным законом от 21 декабря 2001 № 178-ФЗ "</w:t>
      </w:r>
      <w:hyperlink r:id="rId12" w:tooltip="http://nla-service.scli.ru:8080/rnla-links/ws/content/act/6ede0023-a5d1-4b11-8881-70505f2fb9c9.html" w:history="1">
        <w:r>
          <w:rPr>
            <w:rStyle w:val="676"/>
            <w:rFonts w:eastAsia="Arial" w:cs="Arial"/>
          </w:rPr>
          <w:t xml:space="preserve">О приватизации государственного и муниципального имущества</w:t>
        </w:r>
      </w:hyperlink>
      <w:r>
        <w:rPr>
          <w:rFonts w:eastAsia="Arial" w:cs="Arial"/>
        </w:rPr>
        <w:t xml:space="preserve">" и устанавливает порядок и условия при</w:t>
      </w:r>
      <w:r>
        <w:rPr>
          <w:rFonts w:eastAsia="Arial" w:cs="Arial"/>
        </w:rPr>
        <w:t xml:space="preserve">ватизации муниципального имущества.</w:t>
      </w:r>
      <w:r/>
    </w:p>
    <w:p>
      <w:pPr>
        <w:widowControl w:val="false"/>
        <w:pBdr/>
        <w:spacing/>
        <w:ind w:firstLine="559"/>
        <w:rPr/>
      </w:pPr>
      <w:r>
        <w:rPr>
          <w:rFonts w:eastAsia="Arial" w:cs="Arial"/>
        </w:rPr>
        <w:t xml:space="preserve"> </w:t>
      </w:r>
      <w:r/>
    </w:p>
    <w:p>
      <w:pPr>
        <w:pStyle w:val="666"/>
        <w:pBdr/>
        <w:shd w:val="clear" w:color="auto" w:fill="ffffff"/>
        <w:spacing w:after="0" w:before="0" w:line="240" w:lineRule="atLeast"/>
        <w:ind w:firstLine="709"/>
        <w:rPr>
          <w:rFonts w:ascii="Arial" w:hAnsi="Arial" w:eastAsia="Arial" w:cs="Arial"/>
          <w:color w:val="000000"/>
          <w:sz w:val="24"/>
          <w:szCs w:val="24"/>
        </w:rPr>
      </w:pPr>
      <w:r>
        <w:rPr>
          <w:rFonts w:ascii="Arial" w:hAnsi="Arial" w:eastAsia="Arial" w:cs="Arial"/>
          <w:color w:val="000000"/>
          <w:sz w:val="24"/>
          <w:szCs w:val="24"/>
        </w:rPr>
        <w:t xml:space="preserve">Статья 1. Понятие приватизации муниципального имущества и основные принципы приватизации муниципального имущества</w:t>
      </w:r>
      <w:r>
        <w:rPr>
          <w:rFonts w:ascii="Arial" w:hAnsi="Arial" w:eastAsia="Arial" w:cs="Arial"/>
          <w:color w:val="000000"/>
          <w:sz w:val="24"/>
          <w:szCs w:val="24"/>
        </w:rPr>
      </w:r>
    </w:p>
    <w:p>
      <w:pPr>
        <w:pBdr/>
        <w:spacing/>
        <w:ind/>
        <w:rPr>
          <w:rFonts w:eastAsia="Arial"/>
        </w:rPr>
      </w:pPr>
      <w:r>
        <w:rPr>
          <w:rFonts w:eastAsia="Arial"/>
        </w:rPr>
      </w:r>
      <w:r>
        <w:rPr>
          <w:rFonts w:eastAsia="Arial"/>
        </w:rPr>
      </w:r>
    </w:p>
    <w:p>
      <w:pPr>
        <w:widowControl w:val="false"/>
        <w:pBdr/>
        <w:spacing/>
        <w:ind w:firstLine="559"/>
        <w:rPr/>
      </w:pPr>
      <w:r>
        <w:rPr>
          <w:rFonts w:eastAsia="Arial" w:cs="Arial"/>
        </w:rPr>
        <w:t xml:space="preserve">1. </w:t>
      </w:r>
      <w:r>
        <w:rPr>
          <w:rFonts w:eastAsia="Arial" w:cs="Arial"/>
        </w:rPr>
        <w:t xml:space="preserve">Под приватизацией муниципального имущества понимается возмездное отчуждение имущества, находящегося в собственности Лобаскинского сельского поселения Ичалковского муниципального района Республики Мордовия (далее –сельского поселения), в собственность юриди</w:t>
      </w:r>
      <w:r>
        <w:rPr>
          <w:rFonts w:eastAsia="Arial" w:cs="Arial"/>
        </w:rPr>
        <w:t xml:space="preserve">ческих и (или) физических лиц.</w:t>
      </w:r>
      <w:r/>
    </w:p>
    <w:p>
      <w:pPr>
        <w:widowControl w:val="false"/>
        <w:pBdr/>
        <w:spacing/>
        <w:ind w:firstLine="559"/>
        <w:rPr/>
      </w:pPr>
      <w:r>
        <w:rPr>
          <w:rFonts w:eastAsia="Arial" w:cs="Arial"/>
        </w:rPr>
        <w:t xml:space="preserve">2. Приватизация муниципального имущества основывается на признании равенства покупателей муниципального имущества и открытости деятельности </w:t>
      </w:r>
      <w:r>
        <w:rPr>
          <w:rFonts w:eastAsia="Arial" w:cs="Arial"/>
        </w:rPr>
        <w:t xml:space="preserve">органов местного самоуправления.</w:t>
      </w:r>
      <w:r/>
    </w:p>
    <w:p>
      <w:pPr>
        <w:widowControl w:val="false"/>
        <w:pBdr/>
        <w:spacing/>
        <w:ind w:firstLine="559"/>
        <w:rPr/>
      </w:pPr>
      <w:r>
        <w:rPr>
          <w:rFonts w:eastAsia="Arial" w:cs="Arial"/>
        </w:rPr>
        <w:t xml:space="preserve">3. Муниципальное имущество отчуждается в собственнос</w:t>
      </w:r>
      <w:r>
        <w:rPr>
          <w:rFonts w:eastAsia="Arial" w:cs="Arial"/>
        </w:rPr>
        <w:t xml:space="preserve">ть физических и (или) юридических лиц исключительно на возмездной основе (за плату либо посредством передачи в муниципальную собственность акций акционерных обществ, в уставный капитал которых вносится муниципальное имущество, либо акций, долей в уставном </w:t>
      </w:r>
      <w:r>
        <w:rPr>
          <w:rFonts w:eastAsia="Arial" w:cs="Arial"/>
        </w:rPr>
        <w:t xml:space="preserve">капитале хозяйственных обществ, созданных путем преобразования муниципальных унитарных предприятий).</w:t>
      </w:r>
      <w:r/>
    </w:p>
    <w:p>
      <w:pPr>
        <w:widowControl w:val="false"/>
        <w:pBdr/>
        <w:spacing/>
        <w:ind w:firstLine="559"/>
        <w:rPr/>
      </w:pPr>
      <w:r>
        <w:rPr>
          <w:rFonts w:eastAsia="Arial" w:cs="Arial"/>
        </w:rPr>
        <w:t xml:space="preserve">4. Приватизация муниципального имущества осуществляется органами местного самоуправления самостоятельно в порядке, предусмотренном Федеральным законом от 2</w:t>
      </w:r>
      <w:r>
        <w:rPr>
          <w:rFonts w:eastAsia="Arial" w:cs="Arial"/>
        </w:rPr>
        <w:t xml:space="preserve">1 декабря 2001 № 178-ФЗ "О приватизации государственного и муниципального имущества" (далее - Закон") и в соответствии с настоящим Положением.</w:t>
      </w:r>
      <w:r/>
    </w:p>
    <w:p>
      <w:pPr>
        <w:widowControl w:val="false"/>
        <w:pBdr/>
        <w:spacing/>
        <w:ind w:firstLine="559"/>
        <w:rPr/>
      </w:pPr>
      <w:r>
        <w:rPr>
          <w:rFonts w:eastAsia="Arial" w:cs="Arial"/>
        </w:rPr>
        <w:t xml:space="preserve"> </w:t>
      </w:r>
      <w:r/>
    </w:p>
    <w:p>
      <w:pPr>
        <w:pStyle w:val="666"/>
        <w:pBdr/>
        <w:shd w:val="clear" w:color="auto" w:fill="ffffff"/>
        <w:spacing w:after="0" w:before="0" w:line="240" w:lineRule="atLeast"/>
        <w:ind w:firstLine="709"/>
        <w:rPr>
          <w:rFonts w:ascii="Arial" w:hAnsi="Arial" w:eastAsia="Arial" w:cs="Arial"/>
          <w:color w:val="000000"/>
          <w:sz w:val="24"/>
          <w:szCs w:val="24"/>
        </w:rPr>
      </w:pPr>
      <w:r>
        <w:rPr>
          <w:rFonts w:ascii="Arial" w:hAnsi="Arial" w:eastAsia="Arial" w:cs="Arial"/>
          <w:color w:val="000000"/>
          <w:sz w:val="24"/>
          <w:szCs w:val="24"/>
        </w:rPr>
        <w:t xml:space="preserve">Статья 2. Сфера действия настоящего Положения</w:t>
      </w:r>
      <w:r>
        <w:rPr>
          <w:rFonts w:ascii="Arial" w:hAnsi="Arial" w:eastAsia="Arial" w:cs="Arial"/>
          <w:color w:val="000000"/>
          <w:sz w:val="24"/>
          <w:szCs w:val="24"/>
        </w:rPr>
      </w:r>
    </w:p>
    <w:p>
      <w:pPr>
        <w:pBdr/>
        <w:spacing/>
        <w:ind/>
        <w:rPr>
          <w:rFonts w:eastAsia="Arial"/>
        </w:rPr>
      </w:pPr>
      <w:r>
        <w:rPr>
          <w:rFonts w:eastAsia="Arial"/>
        </w:rPr>
      </w:r>
      <w:r>
        <w:rPr>
          <w:rFonts w:eastAsia="Arial"/>
        </w:rPr>
      </w:r>
    </w:p>
    <w:p>
      <w:pPr>
        <w:widowControl w:val="false"/>
        <w:pBdr/>
        <w:spacing/>
        <w:ind/>
        <w:rPr/>
      </w:pPr>
      <w:r>
        <w:rPr>
          <w:rFonts w:eastAsia="Arial" w:cs="Arial"/>
        </w:rPr>
        <w:t xml:space="preserve">1. Настоящее Положение регулирует отношения, возникающие при прив</w:t>
      </w:r>
      <w:r>
        <w:rPr>
          <w:rFonts w:eastAsia="Arial" w:cs="Arial"/>
        </w:rPr>
        <w:t xml:space="preserve">атизации муниципального имущества, и связанные с ними отношения по управлению муниципальным имуществом.</w:t>
      </w:r>
      <w:r/>
    </w:p>
    <w:p>
      <w:pPr>
        <w:widowControl w:val="false"/>
        <w:pBdr/>
        <w:spacing/>
        <w:ind w:firstLine="559"/>
        <w:rPr/>
      </w:pPr>
      <w:r>
        <w:rPr>
          <w:rFonts w:eastAsia="Arial" w:cs="Arial"/>
        </w:rPr>
        <w:t xml:space="preserve">2. Действие настоящего Положения не распространяется на отношения, возникающие при отчуждении:</w:t>
      </w:r>
      <w:r/>
    </w:p>
    <w:p>
      <w:pPr>
        <w:widowControl w:val="false"/>
        <w:pBdr/>
        <w:spacing/>
        <w:ind w:firstLine="559"/>
        <w:rPr/>
      </w:pPr>
      <w:r>
        <w:rPr>
          <w:rFonts w:eastAsia="Arial" w:cs="Arial"/>
        </w:rPr>
        <w:t xml:space="preserve">1) земли, за исключением отчуждения земельных участков, н</w:t>
      </w:r>
      <w:r>
        <w:rPr>
          <w:rFonts w:eastAsia="Arial" w:cs="Arial"/>
        </w:rPr>
        <w:t xml:space="preserve">а которых расположены объекты недвижимости, в том числе имущественные комплексы;</w:t>
      </w:r>
      <w:r/>
    </w:p>
    <w:p>
      <w:pPr>
        <w:widowControl w:val="false"/>
        <w:pBdr/>
        <w:spacing/>
        <w:ind w:firstLine="559"/>
        <w:rPr/>
      </w:pPr>
      <w:r>
        <w:rPr>
          <w:rFonts w:eastAsia="Arial" w:cs="Arial"/>
        </w:rPr>
        <w:t xml:space="preserve">2) природных ресурсов;</w:t>
      </w:r>
      <w:r/>
    </w:p>
    <w:p>
      <w:pPr>
        <w:widowControl w:val="false"/>
        <w:pBdr/>
        <w:spacing/>
        <w:ind w:firstLine="559"/>
        <w:rPr/>
      </w:pPr>
      <w:r>
        <w:rPr>
          <w:rFonts w:eastAsia="Arial" w:cs="Arial"/>
        </w:rPr>
        <w:t xml:space="preserve">3) муниципального жилищного фонда;</w:t>
      </w:r>
      <w:r/>
    </w:p>
    <w:p>
      <w:pPr>
        <w:widowControl w:val="false"/>
        <w:pBdr/>
        <w:spacing/>
        <w:ind w:firstLine="559"/>
        <w:rPr/>
      </w:pPr>
      <w:r>
        <w:rPr>
          <w:rFonts w:eastAsia="Arial" w:cs="Arial"/>
        </w:rPr>
        <w:t xml:space="preserve">4) муниципального имущества, находящегося за пределами территории Российской Федерации;</w:t>
      </w:r>
      <w:r/>
    </w:p>
    <w:p>
      <w:pPr>
        <w:widowControl w:val="false"/>
        <w:pBdr/>
        <w:spacing/>
        <w:ind w:firstLine="559"/>
        <w:rPr/>
      </w:pPr>
      <w:r>
        <w:rPr>
          <w:rFonts w:eastAsia="Arial" w:cs="Arial"/>
        </w:rPr>
        <w:t xml:space="preserve">5) муниципального имущества в</w:t>
      </w:r>
      <w:r>
        <w:rPr>
          <w:rFonts w:eastAsia="Arial" w:cs="Arial"/>
        </w:rPr>
        <w:t xml:space="preserve"> случаях, предусмотренных международными договорами Российской Федерации;</w:t>
      </w:r>
      <w:r/>
    </w:p>
    <w:p>
      <w:pPr>
        <w:widowControl w:val="false"/>
        <w:pBdr/>
        <w:spacing/>
        <w:ind w:firstLine="559"/>
        <w:rPr/>
      </w:pPr>
      <w:r>
        <w:rPr>
          <w:rFonts w:eastAsia="Arial" w:cs="Arial"/>
        </w:rPr>
        <w:t xml:space="preserve">6)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w:t>
      </w:r>
      <w:r>
        <w:rPr>
          <w:rFonts w:eastAsia="Arial" w:cs="Arial"/>
        </w:rPr>
        <w:t xml:space="preserve">дящегося в муниципальной собственности имущества религиозного назначения, а также безвозмездно в собственность общероссийских общественных организаций инвалидов и организаций, единственными учредителями которых являются общероссийские общественные организа</w:t>
      </w:r>
      <w:r>
        <w:rPr>
          <w:rFonts w:eastAsia="Arial" w:cs="Arial"/>
        </w:rPr>
        <w:t xml:space="preserve">ции инвалидов, земельных участков, которые находятся в муниципальной собственности и на которых расположены здания, строения и сооружения, находящиеся в собственности указанных организаций;</w:t>
      </w:r>
      <w:r/>
    </w:p>
    <w:p>
      <w:pPr>
        <w:widowControl w:val="false"/>
        <w:pBdr/>
        <w:spacing/>
        <w:ind w:firstLine="559"/>
        <w:rPr/>
      </w:pPr>
      <w:r>
        <w:rPr>
          <w:rFonts w:eastAsia="Arial" w:cs="Arial"/>
        </w:rPr>
        <w:t xml:space="preserve">7) муниципального имущества в собственность некоммерческих организ</w:t>
      </w:r>
      <w:r>
        <w:rPr>
          <w:rFonts w:eastAsia="Arial" w:cs="Arial"/>
        </w:rPr>
        <w:t xml:space="preserve">аций, созданных при преобразовании муниципальных учреждений и муниципального имущества, передаваемого государственным корпорациям и иным некоммерческим организациям в качестве имущественного взноса муниципальных образований;</w:t>
      </w:r>
      <w:r/>
    </w:p>
    <w:p>
      <w:pPr>
        <w:widowControl w:val="false"/>
        <w:pBdr/>
        <w:spacing/>
        <w:ind w:firstLine="559"/>
        <w:rPr/>
      </w:pPr>
      <w:r>
        <w:rPr>
          <w:rFonts w:eastAsia="Arial" w:cs="Arial"/>
        </w:rPr>
        <w:t xml:space="preserve">8) муниципальными унитарными пр</w:t>
      </w:r>
      <w:r>
        <w:rPr>
          <w:rFonts w:eastAsia="Arial" w:cs="Arial"/>
        </w:rPr>
        <w:t xml:space="preserve">едприятиями и муниципальными учреждениями имущества, закрепленного за ними на праве хозяйственного ведения или оперативного управления;</w:t>
      </w:r>
      <w:r/>
    </w:p>
    <w:p>
      <w:pPr>
        <w:widowControl w:val="false"/>
        <w:pBdr/>
        <w:spacing/>
        <w:ind w:firstLine="559"/>
        <w:rPr/>
      </w:pPr>
      <w:r>
        <w:rPr>
          <w:rFonts w:eastAsia="Arial" w:cs="Arial"/>
        </w:rPr>
        <w:t xml:space="preserve">9) муниципального имущества на основании судебного решения;</w:t>
      </w:r>
      <w:r/>
    </w:p>
    <w:p>
      <w:pPr>
        <w:widowControl w:val="false"/>
        <w:pBdr/>
        <w:spacing/>
        <w:ind w:firstLine="559"/>
        <w:rPr/>
      </w:pPr>
      <w:r>
        <w:rPr>
          <w:rFonts w:eastAsia="Arial" w:cs="Arial"/>
        </w:rPr>
        <w:t xml:space="preserve">10) акций в предусмотренных федеральными законами случаях во</w:t>
      </w:r>
      <w:r>
        <w:rPr>
          <w:rFonts w:eastAsia="Arial" w:cs="Arial"/>
        </w:rPr>
        <w:t xml:space="preserve">зникновения у муниципальных образований права требовать выкупа их акционерным обществом;</w:t>
      </w:r>
      <w:r/>
    </w:p>
    <w:p>
      <w:pPr>
        <w:widowControl w:val="false"/>
        <w:pBdr/>
        <w:spacing/>
        <w:ind w:firstLine="559"/>
        <w:rPr/>
      </w:pPr>
      <w:r>
        <w:rPr>
          <w:rFonts w:eastAsia="Arial" w:cs="Arial"/>
        </w:rPr>
        <w:t xml:space="preserve">11) имущества, передаваемого в собственность управляющей компании в качестве имущественного взноса сельского поселения в порядке, установленном </w:t>
      </w:r>
      <w:r>
        <w:rPr>
          <w:rFonts w:eastAsia="Arial" w:cs="Arial"/>
        </w:rPr>
        <w:t xml:space="preserve">Федеральным законом "О </w:t>
      </w:r>
      <w:r>
        <w:rPr>
          <w:rFonts w:eastAsia="Arial" w:cs="Arial"/>
        </w:rPr>
        <w:t xml:space="preserve">территориях опережающего социально-экономического развития в Российской Федерации".</w:t>
      </w:r>
      <w:r/>
    </w:p>
    <w:p>
      <w:pPr>
        <w:widowControl w:val="false"/>
        <w:pBdr/>
        <w:spacing/>
        <w:ind w:firstLine="559"/>
        <w:rPr/>
      </w:pPr>
      <w:r>
        <w:rPr>
          <w:rFonts w:eastAsia="Arial" w:cs="Arial"/>
        </w:rPr>
        <w:t xml:space="preserve">3. Приватизации не подлежит имущество, отнесенное федеральными законами к объектам гражданских прав, оборот которых не допускается (объектам, изъятым из оборота), а также и</w:t>
      </w:r>
      <w:r>
        <w:rPr>
          <w:rFonts w:eastAsia="Arial" w:cs="Arial"/>
        </w:rPr>
        <w:t xml:space="preserve">мущество, которое в порядке, установленном федеральными законами, может находиться только в государственной или муниципальной собственности.</w:t>
      </w:r>
      <w:r/>
    </w:p>
    <w:p>
      <w:pPr>
        <w:widowControl w:val="false"/>
        <w:pBdr/>
        <w:spacing/>
        <w:ind w:firstLine="559"/>
        <w:rPr/>
      </w:pPr>
      <w:r>
        <w:rPr>
          <w:rFonts w:eastAsia="Arial" w:cs="Arial"/>
        </w:rPr>
        <w:t xml:space="preserve">4. К отношениям по отчуждению муниципального имущества, не урегулированным Законом, применяются нормы гражданского </w:t>
      </w:r>
      <w:r>
        <w:rPr>
          <w:rFonts w:eastAsia="Arial" w:cs="Arial"/>
        </w:rPr>
        <w:t xml:space="preserve">законодательства</w:t>
      </w:r>
      <w:r/>
    </w:p>
    <w:p>
      <w:pPr>
        <w:widowControl w:val="false"/>
        <w:pBdr/>
        <w:spacing/>
        <w:ind w:firstLine="559"/>
        <w:rPr/>
      </w:pPr>
      <w:r>
        <w:rPr>
          <w:rFonts w:eastAsia="Arial" w:cs="Arial"/>
        </w:rPr>
        <w:t xml:space="preserve"> </w:t>
      </w:r>
      <w:r/>
    </w:p>
    <w:p>
      <w:pPr>
        <w:widowControl w:val="false"/>
        <w:pBdr/>
        <w:spacing/>
        <w:ind/>
        <w:rPr/>
      </w:pPr>
      <w:r>
        <w:rPr>
          <w:rFonts w:eastAsia="Arial" w:cs="Arial"/>
        </w:rPr>
        <w:t xml:space="preserve">Статья 3. Покупатели муниципального имущества</w:t>
      </w:r>
      <w:r/>
    </w:p>
    <w:p>
      <w:pPr>
        <w:widowControl w:val="false"/>
        <w:pBdr/>
        <w:spacing/>
        <w:ind w:firstLine="559"/>
        <w:rPr/>
      </w:pPr>
      <w:r>
        <w:rPr>
          <w:rFonts w:eastAsia="Arial" w:cs="Arial"/>
        </w:rPr>
        <w:t xml:space="preserve">1. Покупателями муниципального имущества могут быть любые физические и юридические лица, за исключением:</w:t>
      </w:r>
      <w:r/>
    </w:p>
    <w:p>
      <w:pPr>
        <w:widowControl w:val="false"/>
        <w:pBdr/>
        <w:spacing/>
        <w:ind w:firstLine="559"/>
        <w:rPr/>
      </w:pPr>
      <w:r/>
      <w:bookmarkStart w:id="0" w:name="sub_5012"/>
      <w:r>
        <w:rPr>
          <w:rFonts w:eastAsia="Arial" w:cs="Arial"/>
        </w:rPr>
        <w:t xml:space="preserve">государственных и муниципальных унитарных предприятий, государственных и муниципальных</w:t>
      </w:r>
      <w:r>
        <w:rPr>
          <w:rFonts w:eastAsia="Arial" w:cs="Arial"/>
        </w:rPr>
        <w:t xml:space="preserve"> учреждений;</w:t>
      </w:r>
      <w:bookmarkEnd w:id="0"/>
      <w:r/>
      <w:r/>
    </w:p>
    <w:p>
      <w:pPr>
        <w:widowControl w:val="false"/>
        <w:pBdr/>
        <w:spacing/>
        <w:ind w:firstLine="559"/>
        <w:rPr/>
      </w:pPr>
      <w:r/>
      <w:bookmarkStart w:id="1" w:name="sub_5013"/>
      <w:r>
        <w:rPr>
          <w:rFonts w:eastAsia="Arial" w:cs="Arial"/>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w:t>
      </w:r>
      <w:bookmarkEnd w:id="1"/>
      <w:r/>
      <w:r/>
    </w:p>
    <w:p>
      <w:pPr>
        <w:widowControl w:val="false"/>
        <w:pBdr/>
        <w:spacing/>
        <w:ind w:firstLine="559"/>
        <w:rPr/>
      </w:pPr>
      <w:r/>
      <w:bookmarkStart w:id="2" w:name="sub_5014"/>
      <w:r>
        <w:rPr>
          <w:rFonts w:eastAsia="Arial" w:cs="Arial"/>
        </w:rPr>
        <w:t xml:space="preserve">юридических лиц, местом регистрации ко</w:t>
      </w:r>
      <w:r>
        <w:rPr>
          <w:rFonts w:eastAsia="Arial" w:cs="Arial"/>
        </w:rPr>
        <w:t xml:space="preserve">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w:t>
      </w:r>
      <w:r>
        <w:rPr>
          <w:rFonts w:eastAsia="Arial" w:cs="Arial"/>
        </w:rPr>
        <w:t xml:space="preserve">ния информации при проведении финансовых операций (оффшорные зоны) (далее - оффшорные компании);</w:t>
      </w:r>
      <w:bookmarkEnd w:id="2"/>
      <w:r/>
      <w:r/>
    </w:p>
    <w:p>
      <w:pPr>
        <w:widowControl w:val="false"/>
        <w:pBdr/>
        <w:spacing/>
        <w:ind w:firstLine="559"/>
        <w:rPr/>
      </w:pPr>
      <w:r/>
      <w:bookmarkStart w:id="3" w:name="sub_5015"/>
      <w:r>
        <w:rPr>
          <w:rFonts w:eastAsia="Arial" w:cs="Arial"/>
        </w:rPr>
        <w:t xml:space="preserve">юридических лиц, в отношении которых оффшорной компанией или группой лиц, в которую входит оффшорная компания, осуществляется контроль.</w:t>
      </w:r>
      <w:bookmarkEnd w:id="3"/>
      <w:r/>
      <w:r/>
    </w:p>
    <w:p>
      <w:pPr>
        <w:widowControl w:val="false"/>
        <w:pBdr/>
        <w:spacing/>
        <w:ind w:firstLine="559"/>
        <w:rPr/>
      </w:pPr>
      <w:r/>
      <w:bookmarkStart w:id="4" w:name="sub_5016"/>
      <w:r>
        <w:rPr>
          <w:rFonts w:eastAsia="Arial" w:cs="Arial"/>
        </w:rPr>
        <w:t xml:space="preserve">Понятия "группа лиц" и </w:t>
      </w:r>
      <w:r>
        <w:rPr>
          <w:rFonts w:eastAsia="Arial" w:cs="Arial"/>
        </w:rPr>
        <w:t xml:space="preserve">"контроль" используются в значениях, указанных соответственно в статьях 9 и 11 Федерального закона от 26 июля 2006 года N 135-ФЗ "О защите конкуренции".</w:t>
      </w:r>
      <w:bookmarkEnd w:id="4"/>
      <w:r/>
      <w:r/>
    </w:p>
    <w:p>
      <w:pPr>
        <w:widowControl w:val="false"/>
        <w:pBdr/>
        <w:spacing/>
        <w:ind w:firstLine="559"/>
        <w:rPr/>
      </w:pPr>
      <w:r>
        <w:rPr>
          <w:rFonts w:eastAsia="Arial" w:cs="Arial"/>
        </w:rPr>
        <w:t xml:space="preserve">Ограничения, установленные настоящим пунктом, не распространяются на собственников объектов недвижимост</w:t>
      </w:r>
      <w:r>
        <w:rPr>
          <w:rFonts w:eastAsia="Arial" w:cs="Arial"/>
        </w:rPr>
        <w:t xml:space="preserve">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r/>
    </w:p>
    <w:p>
      <w:pPr>
        <w:widowControl w:val="false"/>
        <w:pBdr/>
        <w:spacing/>
        <w:ind w:firstLine="559"/>
        <w:rPr/>
      </w:pPr>
      <w:r>
        <w:rPr>
          <w:rFonts w:eastAsia="Arial" w:cs="Arial"/>
        </w:rPr>
        <w:t xml:space="preserve">2. Установленные федеральными законами ограни</w:t>
      </w:r>
      <w:r>
        <w:rPr>
          <w:rFonts w:eastAsia="Arial" w:cs="Arial"/>
        </w:rPr>
        <w:t xml:space="preserve">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w:t>
      </w:r>
      <w:r>
        <w:rPr>
          <w:rFonts w:eastAsia="Arial" w:cs="Arial"/>
        </w:rPr>
        <w:t xml:space="preserve">бязательны при приватизации муниципального имущества.</w:t>
      </w:r>
      <w:r/>
    </w:p>
    <w:p>
      <w:pPr>
        <w:widowControl w:val="false"/>
        <w:pBdr/>
        <w:spacing/>
        <w:ind w:firstLine="559"/>
        <w:rPr/>
      </w:pPr>
      <w:r>
        <w:rPr>
          <w:rFonts w:eastAsia="Arial" w:cs="Arial"/>
        </w:rPr>
        <w:t xml:space="preserve">3. Акционерные общества, общества с ограниченной ответственностью не могут являться покупателями своих акций, своих долей в уставных капиталах, приватизируемых в соответствии с Законом и настоящим Полож</w:t>
      </w:r>
      <w:r>
        <w:rPr>
          <w:rFonts w:eastAsia="Arial" w:cs="Arial"/>
        </w:rPr>
        <w:t xml:space="preserve">ением.</w:t>
      </w:r>
      <w:r/>
    </w:p>
    <w:p>
      <w:pPr>
        <w:widowControl w:val="false"/>
        <w:pBdr/>
        <w:spacing/>
        <w:ind w:firstLine="559"/>
        <w:rPr/>
      </w:pPr>
      <w:r>
        <w:rPr>
          <w:rFonts w:eastAsia="Arial" w:cs="Arial"/>
        </w:rPr>
        <w:t xml:space="preserve">4. 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является ничтожной.</w:t>
      </w:r>
      <w:r/>
    </w:p>
    <w:p>
      <w:pPr>
        <w:widowControl w:val="false"/>
        <w:pBdr/>
        <w:spacing/>
        <w:ind w:firstLine="720"/>
        <w:rPr/>
      </w:pPr>
      <w:r>
        <w:rPr>
          <w:rFonts w:eastAsia="Arial" w:cs="Arial"/>
        </w:rPr>
        <w:t xml:space="preserve"> </w:t>
      </w:r>
      <w:r/>
    </w:p>
    <w:p>
      <w:pPr>
        <w:pStyle w:val="665"/>
        <w:pBdr/>
        <w:shd w:val="clear" w:color="auto" w:fill="ffffff"/>
        <w:spacing w:after="0" w:before="0" w:line="240" w:lineRule="atLeast"/>
        <w:ind w:firstLine="709"/>
        <w:rPr>
          <w:rFonts w:ascii="Arial" w:hAnsi="Arial" w:cs="Arial"/>
          <w:iCs w:val="0"/>
          <w:sz w:val="28"/>
          <w:szCs w:val="26"/>
        </w:rPr>
      </w:pPr>
      <w:r>
        <w:rPr>
          <w:rFonts w:ascii="Arial" w:hAnsi="Arial" w:cs="Arial"/>
          <w:iCs w:val="0"/>
          <w:sz w:val="28"/>
          <w:szCs w:val="26"/>
        </w:rPr>
        <w:t xml:space="preserve">Глава II. Полномочия органов местного самоуправления</w:t>
      </w:r>
      <w:r>
        <w:rPr>
          <w:rFonts w:ascii="Arial" w:hAnsi="Arial" w:cs="Arial"/>
          <w:iCs w:val="0"/>
          <w:sz w:val="28"/>
          <w:szCs w:val="26"/>
        </w:rPr>
      </w:r>
    </w:p>
    <w:p>
      <w:pPr>
        <w:pStyle w:val="665"/>
        <w:pBdr/>
        <w:shd w:val="clear" w:color="auto" w:fill="ffffff"/>
        <w:spacing w:after="0" w:before="0" w:line="240" w:lineRule="atLeast"/>
        <w:ind w:firstLine="709"/>
        <w:rPr>
          <w:rFonts w:ascii="Arial" w:hAnsi="Arial" w:cs="Arial"/>
          <w:iCs w:val="0"/>
          <w:sz w:val="28"/>
          <w:szCs w:val="26"/>
        </w:rPr>
      </w:pPr>
      <w:r>
        <w:rPr>
          <w:rFonts w:ascii="Arial" w:hAnsi="Arial" w:cs="Arial"/>
          <w:iCs w:val="0"/>
          <w:sz w:val="28"/>
          <w:szCs w:val="26"/>
        </w:rPr>
        <w:t xml:space="preserve">в сфере </w:t>
      </w:r>
      <w:r>
        <w:rPr>
          <w:rFonts w:ascii="Arial" w:hAnsi="Arial" w:cs="Arial"/>
          <w:iCs w:val="0"/>
          <w:sz w:val="28"/>
          <w:szCs w:val="26"/>
        </w:rPr>
        <w:t xml:space="preserve">приватизации муниципального имущества</w:t>
      </w:r>
      <w:r>
        <w:rPr>
          <w:rFonts w:ascii="Arial" w:hAnsi="Arial" w:cs="Arial"/>
          <w:iCs w:val="0"/>
          <w:sz w:val="28"/>
          <w:szCs w:val="26"/>
        </w:rPr>
      </w:r>
    </w:p>
    <w:p>
      <w:pPr>
        <w:pStyle w:val="665"/>
        <w:pBdr/>
        <w:shd w:val="clear" w:color="auto" w:fill="ffffff"/>
        <w:spacing w:after="0" w:before="0" w:line="240" w:lineRule="atLeast"/>
        <w:ind w:firstLine="709"/>
        <w:jc w:val="center"/>
        <w:rPr>
          <w:rFonts w:ascii="Arial" w:hAnsi="Arial" w:eastAsia="Arial" w:cs="Arial"/>
          <w:iCs w:val="0"/>
          <w:color w:val="000000"/>
          <w:sz w:val="24"/>
          <w:szCs w:val="24"/>
        </w:rPr>
      </w:pPr>
      <w:r>
        <w:rPr>
          <w:rFonts w:ascii="Arial" w:hAnsi="Arial" w:eastAsia="Arial" w:cs="Arial"/>
          <w:iCs w:val="0"/>
          <w:color w:val="000000"/>
          <w:sz w:val="24"/>
          <w:szCs w:val="24"/>
        </w:rPr>
        <w:t xml:space="preserve"> </w:t>
      </w:r>
      <w:r>
        <w:rPr>
          <w:rFonts w:ascii="Arial" w:hAnsi="Arial" w:eastAsia="Arial" w:cs="Arial"/>
          <w:iCs w:val="0"/>
          <w:color w:val="000000"/>
          <w:sz w:val="24"/>
          <w:szCs w:val="24"/>
        </w:rPr>
      </w:r>
    </w:p>
    <w:p>
      <w:pPr>
        <w:pStyle w:val="666"/>
        <w:pBdr/>
        <w:shd w:val="clear" w:color="auto" w:fill="ffffff"/>
        <w:spacing w:after="0" w:before="0" w:line="240" w:lineRule="atLeast"/>
        <w:ind w:firstLine="709"/>
        <w:rPr>
          <w:rFonts w:ascii="Arial" w:hAnsi="Arial" w:eastAsia="Arial" w:cs="Arial"/>
          <w:color w:val="000000"/>
          <w:sz w:val="24"/>
          <w:szCs w:val="24"/>
        </w:rPr>
      </w:pPr>
      <w:r>
        <w:rPr>
          <w:rFonts w:ascii="Arial" w:hAnsi="Arial" w:eastAsia="Arial" w:cs="Arial"/>
          <w:color w:val="000000"/>
          <w:sz w:val="24"/>
          <w:szCs w:val="24"/>
        </w:rPr>
        <w:t xml:space="preserve">Статья 4. Полномочия Совета депутатов Лобаскинского сельского поселения Ичалковского муниципального района Республики Мордовия.</w:t>
      </w:r>
      <w:r>
        <w:rPr>
          <w:rFonts w:ascii="Arial" w:hAnsi="Arial" w:eastAsia="Arial" w:cs="Arial"/>
          <w:color w:val="000000"/>
          <w:sz w:val="24"/>
          <w:szCs w:val="24"/>
        </w:rPr>
      </w:r>
    </w:p>
    <w:p>
      <w:pPr>
        <w:widowControl w:val="false"/>
        <w:pBdr/>
        <w:spacing/>
        <w:ind w:firstLine="720"/>
        <w:rPr/>
      </w:pPr>
      <w:r>
        <w:rPr>
          <w:rFonts w:eastAsia="Arial" w:cs="Arial"/>
        </w:rPr>
        <w:t xml:space="preserve"> </w:t>
      </w:r>
      <w:r/>
    </w:p>
    <w:p>
      <w:pPr>
        <w:widowControl w:val="false"/>
        <w:pBdr/>
        <w:spacing/>
        <w:ind w:firstLine="559"/>
        <w:rPr/>
      </w:pPr>
      <w:r>
        <w:rPr>
          <w:rFonts w:eastAsia="Arial" w:cs="Arial"/>
        </w:rPr>
        <w:t xml:space="preserve">1. Полномочия Совета депутатов Лобаскинского сельского поселения Ичалковского муниципа</w:t>
      </w:r>
      <w:r>
        <w:rPr>
          <w:rFonts w:eastAsia="Arial" w:cs="Arial"/>
        </w:rPr>
        <w:t xml:space="preserve">льного района Республики Мордовия (далее – Совет депутатов) по приватизации муниципального имущества:</w:t>
      </w:r>
      <w:r/>
    </w:p>
    <w:p>
      <w:pPr>
        <w:widowControl w:val="false"/>
        <w:pBdr/>
        <w:spacing/>
        <w:ind w:firstLine="559"/>
        <w:rPr/>
      </w:pPr>
      <w:r>
        <w:rPr>
          <w:rFonts w:eastAsia="Arial" w:cs="Arial"/>
        </w:rPr>
        <w:t xml:space="preserve">- определение порядка планирования приватизации муниципального имущества;</w:t>
      </w:r>
      <w:r/>
    </w:p>
    <w:p>
      <w:pPr>
        <w:widowControl w:val="false"/>
        <w:pBdr/>
        <w:spacing/>
        <w:ind w:firstLine="559"/>
        <w:rPr/>
      </w:pPr>
      <w:r>
        <w:rPr>
          <w:rFonts w:eastAsia="Arial" w:cs="Arial"/>
        </w:rPr>
        <w:t xml:space="preserve">- принятие нормативных правовых актов по вопросам приватизации;</w:t>
      </w:r>
      <w:r/>
    </w:p>
    <w:p>
      <w:pPr>
        <w:widowControl w:val="false"/>
        <w:pBdr/>
        <w:spacing/>
        <w:ind w:firstLine="559"/>
        <w:rPr/>
      </w:pPr>
      <w:r>
        <w:rPr>
          <w:rFonts w:eastAsia="Arial" w:cs="Arial"/>
        </w:rPr>
        <w:t xml:space="preserve">- осуществление </w:t>
      </w:r>
      <w:r>
        <w:rPr>
          <w:rFonts w:eastAsia="Arial" w:cs="Arial"/>
        </w:rPr>
        <w:t xml:space="preserve">контроля за приватизацией муниципального имущества;</w:t>
      </w:r>
      <w:r/>
    </w:p>
    <w:p>
      <w:pPr>
        <w:pBdr/>
        <w:spacing/>
        <w:ind w:firstLine="540"/>
        <w:rPr/>
      </w:pPr>
      <w:r>
        <w:rPr>
          <w:rFonts w:eastAsia="Arial" w:cs="Arial"/>
          <w:color w:val="ff0000"/>
        </w:rPr>
        <w:t xml:space="preserve">- </w:t>
      </w:r>
      <w:r>
        <w:rPr>
          <w:rFonts w:eastAsia="Arial" w:cs="Arial"/>
        </w:rPr>
        <w:t xml:space="preserve">принимает решение об утверждении перечня юридических лиц для организации от имени собственника продажи приватизируемого муниципального имущества и (или) осуществления функций продавца такого имущества;</w:t>
      </w:r>
      <w:r/>
    </w:p>
    <w:p>
      <w:pPr>
        <w:widowControl w:val="false"/>
        <w:pBdr/>
        <w:spacing/>
        <w:ind w:firstLine="559"/>
        <w:rPr/>
      </w:pPr>
      <w:r>
        <w:rPr>
          <w:rFonts w:eastAsia="Arial" w:cs="Arial"/>
        </w:rPr>
        <w:t xml:space="preserve">- иные полномочия, предусмотренные действующим законодательством и правовыми актами органов местного самоуправления.</w:t>
      </w:r>
      <w:r/>
    </w:p>
    <w:p>
      <w:pPr>
        <w:widowControl w:val="false"/>
        <w:pBdr/>
        <w:spacing/>
        <w:ind w:firstLine="720"/>
        <w:rPr/>
      </w:pPr>
      <w:r>
        <w:rPr>
          <w:rFonts w:eastAsia="Arial" w:cs="Arial"/>
        </w:rPr>
        <w:t xml:space="preserve"> </w:t>
      </w:r>
      <w:r/>
    </w:p>
    <w:p>
      <w:pPr>
        <w:widowControl w:val="false"/>
        <w:pBdr/>
        <w:spacing/>
        <w:ind w:firstLine="279"/>
        <w:rPr/>
      </w:pPr>
      <w:r>
        <w:rPr>
          <w:rFonts w:eastAsia="Arial" w:cs="Arial"/>
        </w:rPr>
        <w:t xml:space="preserve">Статья 5. Полномочия Главы Лобаскинского сельского поселения Ичалковского муниципального района Республики Мордовия</w:t>
      </w:r>
      <w:r/>
    </w:p>
    <w:p>
      <w:pPr>
        <w:widowControl w:val="false"/>
        <w:pBdr/>
        <w:spacing/>
        <w:ind w:firstLine="279"/>
        <w:rPr/>
      </w:pPr>
      <w:r>
        <w:rPr>
          <w:rFonts w:eastAsia="Arial" w:cs="Arial"/>
        </w:rPr>
        <w:t xml:space="preserve">Полномочия Главы Лоба</w:t>
      </w:r>
      <w:r>
        <w:rPr>
          <w:rFonts w:eastAsia="Arial" w:cs="Arial"/>
        </w:rPr>
        <w:t xml:space="preserve">скинского сельского поселения Ичалковского муниципального района Республики Мордовия (далее – глава поселения) по приватизации муниципального имущества:</w:t>
      </w:r>
      <w:r/>
    </w:p>
    <w:p>
      <w:pPr>
        <w:widowControl w:val="false"/>
        <w:pBdr/>
        <w:spacing/>
        <w:ind w:firstLine="559"/>
        <w:rPr/>
      </w:pPr>
      <w:r>
        <w:rPr>
          <w:rFonts w:eastAsia="Arial" w:cs="Arial"/>
        </w:rPr>
        <w:t xml:space="preserve">- осуществление функций продавца при продаже муниципального имущества.</w:t>
      </w:r>
      <w:r/>
    </w:p>
    <w:p>
      <w:pPr>
        <w:widowControl w:val="false"/>
        <w:pBdr/>
        <w:spacing/>
        <w:ind w:firstLine="559"/>
        <w:rPr/>
      </w:pPr>
      <w:r>
        <w:rPr>
          <w:rFonts w:eastAsia="Arial" w:cs="Arial"/>
        </w:rPr>
        <w:t xml:space="preserve">- принятие постановления об усло</w:t>
      </w:r>
      <w:r>
        <w:rPr>
          <w:rFonts w:eastAsia="Arial" w:cs="Arial"/>
        </w:rPr>
        <w:t xml:space="preserve">виях приватизации муниципального недвижимого имущества;</w:t>
      </w:r>
      <w:r/>
    </w:p>
    <w:p>
      <w:pPr>
        <w:widowControl w:val="false"/>
        <w:pBdr/>
        <w:spacing/>
        <w:ind w:firstLine="559"/>
        <w:rPr/>
      </w:pPr>
      <w:r>
        <w:rPr>
          <w:rFonts w:eastAsia="Arial" w:cs="Arial"/>
        </w:rPr>
        <w:t xml:space="preserve">- определение порядка и условий приватизации муниципального движимого имущества;</w:t>
      </w:r>
      <w:r/>
    </w:p>
    <w:p>
      <w:pPr>
        <w:widowControl w:val="false"/>
        <w:pBdr/>
        <w:spacing/>
        <w:ind w:firstLine="559"/>
        <w:rPr/>
      </w:pPr>
      <w:r>
        <w:rPr>
          <w:rFonts w:eastAsia="Arial" w:cs="Arial"/>
        </w:rPr>
        <w:t xml:space="preserve">- отчуждение муниципального имущества в виде доли в праве собственности на имущество, в том числе недвижимости;</w:t>
      </w:r>
      <w:r/>
    </w:p>
    <w:p>
      <w:pPr>
        <w:widowControl w:val="false"/>
        <w:pBdr/>
        <w:spacing/>
        <w:ind w:firstLine="559"/>
        <w:rPr/>
      </w:pPr>
      <w:r>
        <w:rPr>
          <w:rFonts w:eastAsia="Arial" w:cs="Arial"/>
        </w:rPr>
        <w:t xml:space="preserve">- приня</w:t>
      </w:r>
      <w:r>
        <w:rPr>
          <w:rFonts w:eastAsia="Arial" w:cs="Arial"/>
        </w:rPr>
        <w:t xml:space="preserve">тие правовых актов по вопросам приватизации имущества;</w:t>
      </w:r>
      <w:r/>
    </w:p>
    <w:p>
      <w:pPr>
        <w:widowControl w:val="false"/>
        <w:pBdr/>
        <w:spacing/>
        <w:ind w:firstLine="559"/>
        <w:rPr/>
      </w:pPr>
      <w:r>
        <w:rPr>
          <w:rFonts w:eastAsia="Arial" w:cs="Arial"/>
        </w:rPr>
        <w:t xml:space="preserve">- осуществление контроля за приватизацией муниципального имущества;</w:t>
      </w:r>
      <w:r/>
    </w:p>
    <w:p>
      <w:pPr>
        <w:widowControl w:val="false"/>
        <w:pBdr/>
        <w:spacing/>
        <w:ind w:firstLine="559"/>
        <w:rPr/>
      </w:pPr>
      <w:r>
        <w:rPr>
          <w:rFonts w:eastAsia="Arial" w:cs="Arial"/>
        </w:rPr>
        <w:t xml:space="preserve">- иные полномочия, предусмотренные действующим законодательством и правовыми актами органов местного самоуправления.</w:t>
      </w:r>
      <w:r/>
    </w:p>
    <w:p>
      <w:pPr>
        <w:widowControl w:val="false"/>
        <w:pBdr/>
        <w:spacing/>
        <w:ind w:firstLine="720"/>
        <w:rPr>
          <w:rFonts w:cs="Arial"/>
          <w:b/>
          <w:bCs/>
          <w:sz w:val="28"/>
          <w:szCs w:val="26"/>
        </w:rPr>
      </w:pPr>
      <w:r>
        <w:rPr>
          <w:rFonts w:eastAsia="Arial" w:cs="Arial"/>
        </w:rPr>
        <w:t xml:space="preserve"> </w:t>
      </w:r>
      <w:r>
        <w:rPr>
          <w:rFonts w:cs="Arial"/>
          <w:b/>
          <w:bCs/>
          <w:sz w:val="28"/>
          <w:szCs w:val="26"/>
        </w:rPr>
      </w:r>
    </w:p>
    <w:p>
      <w:pPr>
        <w:pStyle w:val="665"/>
        <w:pBdr/>
        <w:shd w:val="clear" w:color="auto" w:fill="ffffff"/>
        <w:spacing w:after="0" w:before="0" w:line="240" w:lineRule="atLeast"/>
        <w:ind w:firstLine="709"/>
        <w:rPr>
          <w:rFonts w:ascii="Arial" w:hAnsi="Arial" w:eastAsia="Arial" w:cs="Arial"/>
          <w:iCs w:val="0"/>
          <w:color w:val="000000"/>
          <w:sz w:val="24"/>
          <w:szCs w:val="24"/>
        </w:rPr>
      </w:pPr>
      <w:r>
        <w:rPr>
          <w:rFonts w:ascii="Arial" w:hAnsi="Arial" w:eastAsia="Arial" w:cs="Arial"/>
          <w:iCs w:val="0"/>
          <w:color w:val="000000"/>
          <w:sz w:val="28"/>
          <w:szCs w:val="26"/>
        </w:rPr>
        <w:t xml:space="preserve">Глава III. Пор</w:t>
      </w:r>
      <w:r>
        <w:rPr>
          <w:rFonts w:ascii="Arial" w:hAnsi="Arial" w:eastAsia="Arial" w:cs="Arial"/>
          <w:iCs w:val="0"/>
          <w:color w:val="000000"/>
          <w:sz w:val="28"/>
          <w:szCs w:val="26"/>
        </w:rPr>
        <w:t xml:space="preserve">ядок приватизации муниципального имущества</w:t>
      </w:r>
      <w:r>
        <w:rPr>
          <w:rFonts w:ascii="Arial" w:hAnsi="Arial" w:eastAsia="Arial" w:cs="Arial"/>
          <w:iCs w:val="0"/>
          <w:color w:val="000000"/>
          <w:sz w:val="24"/>
          <w:szCs w:val="24"/>
        </w:rPr>
      </w:r>
    </w:p>
    <w:p>
      <w:pPr>
        <w:widowControl w:val="false"/>
        <w:pBdr/>
        <w:spacing/>
        <w:ind w:firstLine="720"/>
        <w:rPr/>
      </w:pPr>
      <w:r>
        <w:rPr>
          <w:rFonts w:eastAsia="Arial" w:cs="Arial"/>
        </w:rPr>
        <w:t xml:space="preserve"> </w:t>
      </w:r>
      <w:r/>
    </w:p>
    <w:p>
      <w:pPr>
        <w:pStyle w:val="666"/>
        <w:pBdr/>
        <w:shd w:val="clear" w:color="auto" w:fill="ffffff"/>
        <w:spacing w:after="0" w:before="0" w:line="240" w:lineRule="atLeast"/>
        <w:ind w:firstLine="709"/>
        <w:rPr>
          <w:rFonts w:ascii="Arial" w:hAnsi="Arial" w:eastAsia="Arial" w:cs="Arial"/>
          <w:color w:val="000000"/>
          <w:sz w:val="24"/>
          <w:szCs w:val="24"/>
        </w:rPr>
      </w:pPr>
      <w:r>
        <w:rPr>
          <w:rFonts w:ascii="Arial" w:hAnsi="Arial" w:eastAsia="Arial" w:cs="Arial"/>
          <w:color w:val="000000"/>
          <w:sz w:val="24"/>
          <w:szCs w:val="24"/>
        </w:rPr>
        <w:t xml:space="preserve">Статья 6. Порядок принятия решения об условиях приватизации муниципального имущества:</w:t>
      </w:r>
      <w:r>
        <w:rPr>
          <w:rFonts w:ascii="Arial" w:hAnsi="Arial" w:eastAsia="Arial" w:cs="Arial"/>
          <w:color w:val="000000"/>
          <w:sz w:val="24"/>
          <w:szCs w:val="24"/>
        </w:rPr>
      </w:r>
    </w:p>
    <w:p>
      <w:pPr>
        <w:pBdr/>
        <w:spacing/>
        <w:ind/>
        <w:rPr>
          <w:rFonts w:eastAsia="Arial"/>
        </w:rPr>
      </w:pPr>
      <w:r>
        <w:rPr>
          <w:rFonts w:eastAsia="Arial"/>
        </w:rPr>
      </w:r>
      <w:r>
        <w:rPr>
          <w:rFonts w:eastAsia="Arial"/>
        </w:rPr>
      </w:r>
    </w:p>
    <w:p>
      <w:pPr>
        <w:widowControl w:val="false"/>
        <w:pBdr/>
        <w:spacing/>
        <w:ind/>
        <w:rPr/>
      </w:pPr>
      <w:r>
        <w:rPr>
          <w:rFonts w:eastAsia="Arial" w:cs="Arial"/>
        </w:rPr>
        <w:t xml:space="preserve">1. Постановление об условиях приватизации муниципального движимого имущества, а также постановление об отчуждении муниципальн</w:t>
      </w:r>
      <w:r>
        <w:rPr>
          <w:rFonts w:eastAsia="Arial" w:cs="Arial"/>
        </w:rPr>
        <w:t xml:space="preserve">ого имущества в виде доли в праве собственности на имущество, в том числе недвижимости, принимается администрацией Лобаскинского сельского поселения Ичалковского муниципального района Республики Мордовия (далее – администрация сельского поселения).</w:t>
      </w:r>
      <w:r/>
    </w:p>
    <w:p>
      <w:pPr>
        <w:widowControl w:val="false"/>
        <w:pBdr/>
        <w:spacing/>
        <w:ind w:firstLine="559"/>
        <w:rPr/>
      </w:pPr>
      <w:r>
        <w:rPr>
          <w:rFonts w:eastAsia="Arial" w:cs="Arial"/>
        </w:rPr>
        <w:t xml:space="preserve">2. В по</w:t>
      </w:r>
      <w:r>
        <w:rPr>
          <w:rFonts w:eastAsia="Arial" w:cs="Arial"/>
        </w:rPr>
        <w:t xml:space="preserve">становлении об условиях приватизации муниципального имущества должны содержаться следующие сведения:</w:t>
      </w:r>
      <w:r/>
    </w:p>
    <w:p>
      <w:pPr>
        <w:widowControl w:val="false"/>
        <w:pBdr/>
        <w:spacing/>
        <w:ind w:firstLine="559"/>
        <w:rPr/>
      </w:pPr>
      <w:r>
        <w:rPr>
          <w:rFonts w:eastAsia="Arial" w:cs="Arial"/>
        </w:rPr>
        <w:t xml:space="preserve">- наименование имущества и иные позволяющие его индивидуализировать данные (характеристика имущества);</w:t>
      </w:r>
      <w:r/>
    </w:p>
    <w:p>
      <w:pPr>
        <w:widowControl w:val="false"/>
        <w:pBdr/>
        <w:spacing/>
        <w:ind w:firstLine="559"/>
        <w:rPr/>
      </w:pPr>
      <w:r>
        <w:rPr>
          <w:rFonts w:eastAsia="Arial" w:cs="Arial"/>
        </w:rPr>
        <w:t xml:space="preserve">- способ приватизации имущества;</w:t>
      </w:r>
      <w:r/>
    </w:p>
    <w:p>
      <w:pPr>
        <w:widowControl w:val="false"/>
        <w:pBdr/>
        <w:spacing/>
        <w:ind w:firstLine="559"/>
        <w:rPr/>
      </w:pPr>
      <w:r>
        <w:rPr>
          <w:rFonts w:eastAsia="Arial" w:cs="Arial"/>
        </w:rPr>
        <w:t xml:space="preserve">- начальная цена;</w:t>
      </w:r>
      <w:r/>
    </w:p>
    <w:p>
      <w:pPr>
        <w:widowControl w:val="false"/>
        <w:pBdr/>
        <w:spacing/>
        <w:ind w:firstLine="559"/>
        <w:rPr/>
      </w:pPr>
      <w:r>
        <w:rPr>
          <w:rFonts w:eastAsia="Arial" w:cs="Arial"/>
        </w:rPr>
        <w:t xml:space="preserve">-</w:t>
      </w:r>
      <w:r>
        <w:rPr>
          <w:rFonts w:eastAsia="Arial" w:cs="Arial"/>
        </w:rPr>
        <w:t xml:space="preserve"> срок рассрочки платежа (в случае ее предоставления);</w:t>
      </w:r>
      <w:r/>
    </w:p>
    <w:p>
      <w:pPr>
        <w:widowControl w:val="false"/>
        <w:pBdr/>
        <w:spacing/>
        <w:ind w:firstLine="559"/>
        <w:rPr/>
      </w:pPr>
      <w:r>
        <w:rPr>
          <w:rFonts w:eastAsia="Arial" w:cs="Arial"/>
        </w:rPr>
        <w:t xml:space="preserve">- иные необходимые для приватизации имущества сведения.</w:t>
      </w:r>
      <w:r/>
    </w:p>
    <w:p>
      <w:pPr>
        <w:widowControl w:val="false"/>
        <w:pBdr/>
        <w:spacing/>
        <w:ind w:firstLine="559"/>
        <w:rPr/>
      </w:pPr>
      <w:r>
        <w:rPr>
          <w:rFonts w:eastAsia="Arial" w:cs="Arial"/>
        </w:rPr>
        <w:t xml:space="preserve">В случае приватизации имущественного комплекса унитарного предприятия решением об условиях приватизации муниципального имущества также утверждаетс</w:t>
      </w:r>
      <w:r>
        <w:rPr>
          <w:rFonts w:eastAsia="Arial" w:cs="Arial"/>
        </w:rPr>
        <w:t xml:space="preserve">я:</w:t>
      </w:r>
      <w:r/>
    </w:p>
    <w:p>
      <w:pPr>
        <w:widowControl w:val="false"/>
        <w:pBdr/>
        <w:spacing/>
        <w:ind w:firstLine="559"/>
        <w:rPr/>
      </w:pPr>
      <w:r>
        <w:rPr>
          <w:rFonts w:eastAsia="Arial" w:cs="Arial"/>
        </w:rPr>
        <w:t xml:space="preserve">- состав подлежащего приватизации имущественного комплекса унитарного предприятия, определенный в соответствии с Законом;</w:t>
      </w:r>
      <w:r/>
    </w:p>
    <w:p>
      <w:pPr>
        <w:widowControl w:val="false"/>
        <w:pBdr/>
        <w:spacing/>
        <w:ind w:firstLine="559"/>
        <w:rPr/>
      </w:pPr>
      <w:r>
        <w:rPr>
          <w:rFonts w:eastAsia="Arial" w:cs="Arial"/>
        </w:rPr>
        <w:t xml:space="preserve">- перечень объектов (в том числе исключительных прав), не подлежащих приватизации в составе имущественного комплекса унитарного </w:t>
      </w:r>
      <w:r>
        <w:rPr>
          <w:rFonts w:eastAsia="Arial" w:cs="Arial"/>
        </w:rPr>
        <w:t xml:space="preserve">предприятия;</w:t>
      </w:r>
      <w:r/>
    </w:p>
    <w:p>
      <w:pPr>
        <w:widowControl w:val="false"/>
        <w:pBdr/>
        <w:spacing/>
        <w:ind w:firstLine="559"/>
        <w:rPr/>
      </w:pPr>
      <w:r>
        <w:rPr>
          <w:rFonts w:eastAsia="Arial" w:cs="Arial"/>
        </w:rPr>
        <w:t xml:space="preserve">- размер уставного капитала акционерного общества или общества с ограниченной ответственностью, создаваемых посредством преобразования унитарного предприятия;</w:t>
      </w:r>
      <w:r/>
    </w:p>
    <w:p>
      <w:pPr>
        <w:widowControl w:val="false"/>
        <w:pBdr/>
        <w:spacing/>
        <w:ind w:firstLine="559"/>
        <w:rPr/>
      </w:pPr>
      <w:r>
        <w:rPr>
          <w:rFonts w:eastAsia="Arial" w:cs="Arial"/>
        </w:rPr>
        <w:t xml:space="preserve">- количество, категории и номинальная стоимость акций акционерного общества или номи</w:t>
      </w:r>
      <w:r>
        <w:rPr>
          <w:rFonts w:eastAsia="Arial" w:cs="Arial"/>
        </w:rPr>
        <w:t xml:space="preserve">нальная стоимость доли участника общества с ограниченной ответственностью –сельского поселения.</w:t>
      </w:r>
      <w:r/>
    </w:p>
    <w:p>
      <w:pPr>
        <w:widowControl w:val="false"/>
        <w:pBdr/>
        <w:spacing/>
        <w:ind w:firstLine="279"/>
        <w:rPr/>
      </w:pPr>
      <w:r>
        <w:rPr>
          <w:rFonts w:eastAsia="Arial" w:cs="Arial"/>
        </w:rPr>
        <w:t xml:space="preserve">3. Несостоявшаяся продажа муниципального имущества влечет за собой изменение решения об условиях приватизации этого муниципального имущества в части способа при</w:t>
      </w:r>
      <w:r>
        <w:rPr>
          <w:rFonts w:eastAsia="Arial" w:cs="Arial"/>
        </w:rPr>
        <w:t xml:space="preserve">ватизации и условий, связанных с указанным способом, либо отмену такого решения, за исключением случаев, если продажа муниципального недвижимого имущества осуществлялась посредством аукциона. Если аукцион по продаже муниципального недвижимого имущества был</w:t>
      </w:r>
      <w:r>
        <w:rPr>
          <w:rFonts w:eastAsia="Arial" w:cs="Arial"/>
        </w:rPr>
        <w:t xml:space="preserve"> признан несостоявшимся, продажа муниципального недвижимого имущества осуществляется на основании постановления администрации сельского поселения посредством публичного предложения, а также без объявления цены.</w:t>
      </w:r>
      <w:r/>
    </w:p>
    <w:p>
      <w:pPr>
        <w:widowControl w:val="false"/>
        <w:pBdr/>
        <w:spacing/>
        <w:ind w:firstLine="559"/>
        <w:rPr/>
      </w:pPr>
      <w:r>
        <w:rPr>
          <w:rFonts w:eastAsia="Arial" w:cs="Arial"/>
        </w:rPr>
        <w:t xml:space="preserve">Изменение либо отмена решений об условиях при</w:t>
      </w:r>
      <w:r>
        <w:rPr>
          <w:rFonts w:eastAsia="Arial" w:cs="Arial"/>
        </w:rPr>
        <w:t xml:space="preserve">ватизации муниципального имущества производятся администрацией сельского поселения в месячный срок со дня признания продажи муниципального имущества несостоявшейся.</w:t>
      </w:r>
      <w:r/>
    </w:p>
    <w:p>
      <w:pPr>
        <w:widowControl w:val="false"/>
        <w:pBdr/>
        <w:spacing/>
        <w:ind w:firstLine="720"/>
        <w:rPr/>
      </w:pPr>
      <w:r>
        <w:rPr>
          <w:rFonts w:eastAsia="Arial" w:cs="Arial"/>
        </w:rPr>
        <w:t xml:space="preserve"> </w:t>
      </w:r>
      <w:r/>
    </w:p>
    <w:p>
      <w:pPr>
        <w:pStyle w:val="666"/>
        <w:pBdr/>
        <w:shd w:val="clear" w:color="auto" w:fill="ffffff"/>
        <w:spacing w:after="0" w:before="0" w:line="240" w:lineRule="atLeast"/>
        <w:ind w:firstLine="709"/>
        <w:rPr>
          <w:rFonts w:ascii="Arial" w:hAnsi="Arial" w:eastAsia="Arial" w:cs="Arial"/>
          <w:color w:val="000000"/>
          <w:sz w:val="24"/>
          <w:szCs w:val="24"/>
        </w:rPr>
      </w:pPr>
      <w:r>
        <w:rPr>
          <w:rFonts w:ascii="Arial" w:hAnsi="Arial" w:eastAsia="Arial" w:cs="Arial"/>
          <w:color w:val="000000"/>
          <w:sz w:val="24"/>
          <w:szCs w:val="24"/>
        </w:rPr>
        <w:t xml:space="preserve">Статья 7. Определение цены муниципального имущества, подлежащего приватизации</w:t>
      </w:r>
      <w:r>
        <w:rPr>
          <w:rFonts w:ascii="Arial" w:hAnsi="Arial" w:eastAsia="Arial" w:cs="Arial"/>
          <w:color w:val="000000"/>
          <w:sz w:val="24"/>
          <w:szCs w:val="24"/>
        </w:rPr>
      </w:r>
    </w:p>
    <w:p>
      <w:pPr>
        <w:pBdr/>
        <w:spacing/>
        <w:ind/>
        <w:rPr>
          <w:rFonts w:eastAsia="Arial"/>
        </w:rPr>
      </w:pPr>
      <w:r>
        <w:rPr>
          <w:rFonts w:eastAsia="Arial"/>
        </w:rPr>
      </w:r>
      <w:r>
        <w:rPr>
          <w:rFonts w:eastAsia="Arial"/>
        </w:rPr>
      </w:r>
    </w:p>
    <w:p>
      <w:pPr>
        <w:widowControl w:val="false"/>
        <w:pBdr/>
        <w:spacing/>
        <w:ind w:firstLine="559"/>
        <w:rPr/>
      </w:pPr>
      <w:r>
        <w:rPr>
          <w:rFonts w:eastAsia="Arial" w:cs="Arial"/>
        </w:rPr>
        <w:t xml:space="preserve">1. Муниципа</w:t>
      </w:r>
      <w:r>
        <w:rPr>
          <w:rFonts w:eastAsia="Arial" w:cs="Arial"/>
        </w:rPr>
        <w:t xml:space="preserve">льное имущество отчуждается в собственность физических и (или) юридических лиц исключительно на возмездной основе (за плату либо посредством передачи в муниципальную собственность акций акционерных обществ, в уставный капитал которых вносится муниципальное</w:t>
      </w:r>
      <w:r>
        <w:rPr>
          <w:rFonts w:eastAsia="Arial" w:cs="Arial"/>
        </w:rPr>
        <w:t xml:space="preserve"> имущество).</w:t>
      </w:r>
      <w:r/>
    </w:p>
    <w:p>
      <w:pPr>
        <w:widowControl w:val="false"/>
        <w:pBdr/>
        <w:spacing/>
        <w:ind w:firstLine="559"/>
        <w:rPr/>
      </w:pPr>
      <w:r>
        <w:rPr>
          <w:rFonts w:eastAsia="Arial" w:cs="Arial"/>
        </w:rPr>
        <w:t xml:space="preserve">2. Начальная цена подлежащего приватизации муниципального имущества устанавливается в случаях, предусмотренных Законом, в соответствии с законодательством Российской Федерации, регулирующим оценочную деятельность, при условии, что со дня соста</w:t>
      </w:r>
      <w:r>
        <w:rPr>
          <w:rFonts w:eastAsia="Arial" w:cs="Arial"/>
        </w:rPr>
        <w:t xml:space="preserve">вления отчета об оценке объекта оценки до дня размещения на официальном сайте в сети "Интернет" информационного сообщения о продаже государственного или муниципального имущества прошло не более чем шесть месяцев.</w:t>
      </w:r>
      <w:r/>
    </w:p>
    <w:p>
      <w:pPr>
        <w:widowControl w:val="false"/>
        <w:pBdr/>
        <w:spacing/>
        <w:ind w:firstLine="720"/>
        <w:rPr/>
      </w:pPr>
      <w:r>
        <w:rPr>
          <w:rFonts w:eastAsia="Arial" w:cs="Arial"/>
        </w:rPr>
        <w:t xml:space="preserve"> </w:t>
      </w:r>
      <w:r/>
    </w:p>
    <w:p>
      <w:pPr>
        <w:pStyle w:val="666"/>
        <w:pBdr/>
        <w:shd w:val="clear" w:color="auto" w:fill="ffffff"/>
        <w:spacing w:after="0" w:before="0" w:line="240" w:lineRule="atLeast"/>
        <w:ind w:firstLine="709"/>
        <w:rPr>
          <w:rFonts w:ascii="Arial" w:hAnsi="Arial" w:eastAsia="Arial" w:cs="Arial"/>
          <w:color w:val="000000"/>
          <w:sz w:val="24"/>
          <w:szCs w:val="24"/>
        </w:rPr>
      </w:pPr>
      <w:r>
        <w:rPr>
          <w:rFonts w:ascii="Arial" w:hAnsi="Arial" w:eastAsia="Arial" w:cs="Arial"/>
          <w:color w:val="000000"/>
          <w:sz w:val="24"/>
          <w:szCs w:val="24"/>
        </w:rPr>
        <w:t xml:space="preserve">Статья 8. Способы приватизации муниципаль</w:t>
      </w:r>
      <w:r>
        <w:rPr>
          <w:rFonts w:ascii="Arial" w:hAnsi="Arial" w:eastAsia="Arial" w:cs="Arial"/>
          <w:color w:val="000000"/>
          <w:sz w:val="24"/>
          <w:szCs w:val="24"/>
        </w:rPr>
        <w:t xml:space="preserve">ного имущества</w:t>
      </w:r>
      <w:r>
        <w:rPr>
          <w:rFonts w:ascii="Arial" w:hAnsi="Arial" w:eastAsia="Arial" w:cs="Arial"/>
          <w:color w:val="000000"/>
          <w:sz w:val="24"/>
          <w:szCs w:val="24"/>
        </w:rPr>
      </w:r>
    </w:p>
    <w:p>
      <w:pPr>
        <w:pBdr/>
        <w:spacing/>
        <w:ind/>
        <w:rPr>
          <w:rFonts w:eastAsia="Arial"/>
        </w:rPr>
      </w:pPr>
      <w:r>
        <w:rPr>
          <w:rFonts w:eastAsia="Arial"/>
        </w:rPr>
      </w:r>
      <w:r>
        <w:rPr>
          <w:rFonts w:eastAsia="Arial"/>
        </w:rPr>
      </w:r>
    </w:p>
    <w:p>
      <w:pPr>
        <w:widowControl w:val="false"/>
        <w:pBdr/>
        <w:spacing/>
        <w:ind w:firstLine="279"/>
        <w:rPr/>
      </w:pPr>
      <w:r>
        <w:rPr>
          <w:rFonts w:eastAsia="Arial" w:cs="Arial"/>
        </w:rPr>
        <w:t xml:space="preserve">1. Приватизация муниципального имущества осуществляется только следующими способами:</w:t>
      </w:r>
      <w:r/>
    </w:p>
    <w:p>
      <w:pPr>
        <w:widowControl w:val="false"/>
        <w:pBdr/>
        <w:spacing/>
        <w:ind w:firstLine="559"/>
        <w:rPr/>
      </w:pPr>
      <w:r>
        <w:rPr>
          <w:rFonts w:eastAsia="Arial" w:cs="Arial"/>
        </w:rPr>
        <w:t xml:space="preserve">1) преобразование унитарного предприятия в акционерное общество;</w:t>
      </w:r>
      <w:r/>
    </w:p>
    <w:p>
      <w:pPr>
        <w:widowControl w:val="false"/>
        <w:pBdr/>
        <w:spacing/>
        <w:ind w:firstLine="559"/>
        <w:rPr/>
      </w:pPr>
      <w:r>
        <w:rPr>
          <w:rFonts w:eastAsia="Arial" w:cs="Arial"/>
        </w:rPr>
        <w:t xml:space="preserve">2) преобразование унитарного предприятия в общество с ограниченной ответственностью;</w:t>
      </w:r>
      <w:r/>
    </w:p>
    <w:p>
      <w:pPr>
        <w:widowControl w:val="false"/>
        <w:pBdr/>
        <w:spacing/>
        <w:ind w:firstLine="559"/>
        <w:rPr/>
      </w:pPr>
      <w:r>
        <w:rPr>
          <w:rFonts w:eastAsia="Arial" w:cs="Arial"/>
        </w:rPr>
        <w:t xml:space="preserve">3) про</w:t>
      </w:r>
      <w:r>
        <w:rPr>
          <w:rFonts w:eastAsia="Arial" w:cs="Arial"/>
        </w:rPr>
        <w:t xml:space="preserve">дажа муниципального имущества на аукционе;</w:t>
      </w:r>
      <w:r/>
    </w:p>
    <w:p>
      <w:pPr>
        <w:widowControl w:val="false"/>
        <w:pBdr/>
        <w:spacing/>
        <w:ind w:firstLine="559"/>
        <w:rPr/>
      </w:pPr>
      <w:r>
        <w:rPr>
          <w:rFonts w:eastAsia="Arial" w:cs="Arial"/>
        </w:rPr>
        <w:t xml:space="preserve">4) продажа акций акционерных обществ на специализированном аукционе;</w:t>
      </w:r>
      <w:r/>
    </w:p>
    <w:p>
      <w:pPr>
        <w:widowControl w:val="false"/>
        <w:pBdr/>
        <w:spacing/>
        <w:ind w:firstLine="559"/>
        <w:rPr/>
      </w:pPr>
      <w:r>
        <w:rPr>
          <w:rFonts w:eastAsia="Arial" w:cs="Arial"/>
        </w:rPr>
        <w:t xml:space="preserve">5) продажа муниципального имущества на конкурсе;</w:t>
      </w:r>
      <w:r/>
    </w:p>
    <w:p>
      <w:pPr>
        <w:widowControl w:val="false"/>
        <w:pBdr/>
        <w:spacing/>
        <w:ind w:firstLine="559"/>
        <w:rPr/>
      </w:pPr>
      <w:r>
        <w:rPr>
          <w:rFonts w:eastAsia="Arial" w:cs="Arial"/>
        </w:rPr>
        <w:t xml:space="preserve">6) продажа за пределами территории Российской Федерации находящихся в муниципальной собственнос</w:t>
      </w:r>
      <w:r>
        <w:rPr>
          <w:rFonts w:eastAsia="Arial" w:cs="Arial"/>
        </w:rPr>
        <w:t xml:space="preserve">ти акций акционерных обществ;</w:t>
      </w:r>
      <w:r/>
    </w:p>
    <w:p>
      <w:pPr>
        <w:widowControl w:val="false"/>
        <w:pBdr/>
        <w:spacing/>
        <w:ind w:firstLine="559"/>
        <w:rPr/>
      </w:pPr>
      <w:r>
        <w:rPr>
          <w:rFonts w:eastAsia="Arial" w:cs="Arial"/>
        </w:rPr>
        <w:t xml:space="preserve">7) продажа муниципального имущества посредством публичного предложения;</w:t>
      </w:r>
      <w:r/>
    </w:p>
    <w:p>
      <w:pPr>
        <w:widowControl w:val="false"/>
        <w:pBdr/>
        <w:spacing/>
        <w:ind w:firstLine="559"/>
        <w:rPr/>
      </w:pPr>
      <w:r>
        <w:rPr>
          <w:rFonts w:eastAsia="Arial" w:cs="Arial"/>
        </w:rPr>
        <w:t xml:space="preserve">8) продажа муниципального имущества без объявления цены;</w:t>
      </w:r>
      <w:r/>
    </w:p>
    <w:p>
      <w:pPr>
        <w:widowControl w:val="false"/>
        <w:pBdr/>
        <w:spacing/>
        <w:ind w:firstLine="559"/>
        <w:rPr/>
      </w:pPr>
      <w:r>
        <w:rPr>
          <w:rFonts w:eastAsia="Arial" w:cs="Arial"/>
        </w:rPr>
        <w:t xml:space="preserve">9) внесение муниципального имущества в качестве вклада в уставные капиталы акционерных обществ;</w:t>
      </w:r>
      <w:r/>
    </w:p>
    <w:p>
      <w:pPr>
        <w:widowControl w:val="false"/>
        <w:pBdr/>
        <w:spacing/>
        <w:ind w:firstLine="559"/>
        <w:rPr/>
      </w:pPr>
      <w:r>
        <w:rPr>
          <w:rFonts w:eastAsia="Arial" w:cs="Arial"/>
        </w:rPr>
        <w:t xml:space="preserve">10) продажа акций акционерных обществ по результатам доверительного управления.</w:t>
      </w:r>
      <w:r/>
    </w:p>
    <w:p>
      <w:pPr>
        <w:widowControl w:val="false"/>
        <w:pBdr/>
        <w:spacing/>
        <w:ind/>
        <w:rPr/>
      </w:pPr>
      <w:r>
        <w:rPr>
          <w:rFonts w:eastAsia="Arial" w:cs="Arial"/>
        </w:rPr>
        <w:t xml:space="preserve"> </w:t>
      </w:r>
      <w:r/>
    </w:p>
    <w:p>
      <w:pPr>
        <w:pStyle w:val="666"/>
        <w:pBdr/>
        <w:shd w:val="clear" w:color="auto" w:fill="ffffff"/>
        <w:spacing w:after="0" w:before="0" w:line="240" w:lineRule="atLeast"/>
        <w:ind w:firstLine="709"/>
        <w:rPr>
          <w:rFonts w:ascii="Arial" w:hAnsi="Arial" w:eastAsia="Arial" w:cs="Arial"/>
          <w:color w:val="000000"/>
          <w:sz w:val="24"/>
          <w:szCs w:val="24"/>
        </w:rPr>
      </w:pPr>
      <w:r>
        <w:rPr>
          <w:rFonts w:ascii="Arial" w:hAnsi="Arial" w:eastAsia="Arial" w:cs="Arial"/>
          <w:color w:val="000000"/>
          <w:sz w:val="24"/>
          <w:szCs w:val="24"/>
        </w:rPr>
        <w:t xml:space="preserve">Статья 9. Информационное обеспечение приватизации муниципального имущества</w:t>
      </w:r>
      <w:r>
        <w:rPr>
          <w:rFonts w:ascii="Arial" w:hAnsi="Arial" w:eastAsia="Arial" w:cs="Arial"/>
          <w:color w:val="000000"/>
          <w:sz w:val="24"/>
          <w:szCs w:val="24"/>
        </w:rPr>
      </w:r>
    </w:p>
    <w:p>
      <w:pPr>
        <w:pBdr/>
        <w:spacing/>
        <w:ind/>
        <w:rPr>
          <w:rFonts w:eastAsia="Arial"/>
        </w:rPr>
      </w:pPr>
      <w:r>
        <w:rPr>
          <w:rFonts w:eastAsia="Arial"/>
        </w:rPr>
      </w:r>
      <w:r>
        <w:rPr>
          <w:rFonts w:eastAsia="Arial"/>
        </w:rPr>
      </w:r>
    </w:p>
    <w:p>
      <w:pPr>
        <w:widowControl w:val="false"/>
        <w:pBdr/>
        <w:spacing/>
        <w:ind w:firstLine="559"/>
        <w:rPr/>
      </w:pPr>
      <w:r>
        <w:rPr>
          <w:rFonts w:eastAsia="Arial" w:cs="Arial"/>
        </w:rPr>
        <w:t xml:space="preserve">1. Под информационным обеспечением приватизации муниципального имущества понимаются мероприятия, на</w:t>
      </w:r>
      <w:r>
        <w:rPr>
          <w:rFonts w:eastAsia="Arial" w:cs="Arial"/>
        </w:rPr>
        <w:t xml:space="preserve">правленные на создание возможности свободного доступа неограниченного круга лиц к информации о приватизации и включающие в себя размещение на официальном сайте в сети "Интернет" прогнозного плана приватизации муниципального имущества, решений об условиях п</w:t>
      </w:r>
      <w:r>
        <w:rPr>
          <w:rFonts w:eastAsia="Arial" w:cs="Arial"/>
        </w:rPr>
        <w:t xml:space="preserve">риватизации соответственно муниципального имущества, информационных сообщений о продаже муниципального имущества и об итогах его продажи, ежегодных отчетов о результатах приватизации муниципального имущества.</w:t>
      </w:r>
      <w:r/>
    </w:p>
    <w:p>
      <w:pPr>
        <w:pBdr/>
        <w:spacing/>
        <w:ind w:firstLine="720"/>
        <w:rPr/>
      </w:pPr>
      <w:r/>
      <w:bookmarkStart w:id="5" w:name="sub_3162"/>
      <w:r>
        <w:rPr>
          <w:rFonts w:eastAsia="Arial" w:cs="Arial"/>
        </w:rPr>
        <w:t xml:space="preserve">Официальным сайтом в сети "Интернет" для размещ</w:t>
      </w:r>
      <w:r>
        <w:rPr>
          <w:rFonts w:eastAsia="Arial" w:cs="Arial"/>
        </w:rPr>
        <w:t xml:space="preserve">ения информации о приватизации муниципального имущества, указанным в настоящем пункте, является официальный сайт Российской Федерации в сети "Интернет" для размещения информации о проведении торгов, определенный Правительством Российской Федерации (далее -</w:t>
      </w:r>
      <w:r>
        <w:rPr>
          <w:rFonts w:eastAsia="Arial" w:cs="Arial"/>
        </w:rPr>
        <w:t xml:space="preserve"> официальный сайт в сети "Интернет"). Информация о приватизации государственного и муниципального имущества, указанная в настоящем пункте, дополнительно размещается на официальном сайте в сети "Интернет".</w:t>
      </w:r>
      <w:bookmarkEnd w:id="5"/>
      <w:r/>
      <w:r/>
    </w:p>
    <w:p>
      <w:pPr>
        <w:widowControl w:val="false"/>
        <w:pBdr/>
        <w:spacing/>
        <w:ind w:firstLine="720"/>
        <w:rPr/>
      </w:pPr>
      <w:r>
        <w:rPr>
          <w:rFonts w:eastAsia="Arial" w:cs="Arial"/>
        </w:rPr>
        <w:t xml:space="preserve">2. Информационное сообщение о продаже муниципальног</w:t>
      </w:r>
      <w:r>
        <w:rPr>
          <w:rFonts w:eastAsia="Arial" w:cs="Arial"/>
        </w:rPr>
        <w:t xml:space="preserve">о имущества, об итогах его продажи размещается также на сайте продавца муниципального имущества в сети "Интернет".</w:t>
      </w:r>
      <w:r/>
    </w:p>
    <w:p>
      <w:pPr>
        <w:widowControl w:val="false"/>
        <w:pBdr/>
        <w:spacing/>
        <w:ind w:firstLine="720"/>
        <w:rPr/>
      </w:pPr>
      <w:r>
        <w:rPr>
          <w:rFonts w:eastAsia="Arial" w:cs="Arial"/>
        </w:rPr>
        <w:t xml:space="preserve">Информационное сообщение о продаже муниципального имущества подлежит размещению на официальном сайте в сети "Интернет" не менее чем за тридца</w:t>
      </w:r>
      <w:r>
        <w:rPr>
          <w:rFonts w:eastAsia="Arial" w:cs="Arial"/>
        </w:rPr>
        <w:t xml:space="preserve">ть дней до дня осуществления продажи указанного имущества, если иное не предусмотрено Законом.</w:t>
      </w:r>
      <w:r/>
    </w:p>
    <w:p>
      <w:pPr>
        <w:widowControl w:val="false"/>
        <w:pBdr/>
        <w:spacing/>
        <w:ind w:firstLine="559"/>
        <w:rPr/>
      </w:pPr>
      <w:r>
        <w:rPr>
          <w:rFonts w:eastAsia="Arial" w:cs="Arial"/>
        </w:rPr>
        <w:t xml:space="preserve">Решение об условиях приватизации муниципального имущества размещается в открытом доступе на официальном сайте в сети "Интернет" в течение десяти дней со дня прин</w:t>
      </w:r>
      <w:r>
        <w:rPr>
          <w:rFonts w:eastAsia="Arial" w:cs="Arial"/>
        </w:rPr>
        <w:t xml:space="preserve">ятия этого решения.</w:t>
      </w:r>
      <w:r/>
    </w:p>
    <w:p>
      <w:pPr>
        <w:widowControl w:val="false"/>
        <w:pBdr/>
        <w:spacing/>
        <w:ind w:firstLine="559"/>
        <w:rPr/>
      </w:pPr>
      <w:r>
        <w:rPr>
          <w:rFonts w:eastAsia="Arial" w:cs="Arial"/>
        </w:rPr>
        <w:t xml:space="preserve">3. Информационное сообщение о продаже муниципального имущества должно содержать, за исключением случаев, предусмотренных Законом, следующие сведения:</w:t>
      </w:r>
      <w:r/>
    </w:p>
    <w:p>
      <w:pPr>
        <w:widowControl w:val="false"/>
        <w:pBdr/>
        <w:spacing/>
        <w:ind w:firstLine="559"/>
        <w:rPr/>
      </w:pPr>
      <w:r>
        <w:rPr>
          <w:rFonts w:eastAsia="Arial" w:cs="Arial"/>
        </w:rPr>
        <w:t xml:space="preserve">1) наименование органа местного самоуправления, принявшего решение об условиях привати</w:t>
      </w:r>
      <w:r>
        <w:rPr>
          <w:rFonts w:eastAsia="Arial" w:cs="Arial"/>
        </w:rPr>
        <w:t xml:space="preserve">зации такого имущества, реквизиты указанного решения;</w:t>
      </w:r>
      <w:r/>
    </w:p>
    <w:p>
      <w:pPr>
        <w:widowControl w:val="false"/>
        <w:pBdr/>
        <w:spacing/>
        <w:ind w:firstLine="559"/>
        <w:rPr/>
      </w:pPr>
      <w:r>
        <w:rPr>
          <w:rFonts w:eastAsia="Arial" w:cs="Arial"/>
        </w:rPr>
        <w:t xml:space="preserve">2) наименование такого имущества и иные позволяющие его индивидуализировать сведения (характеристика имущества);</w:t>
      </w:r>
      <w:r/>
    </w:p>
    <w:p>
      <w:pPr>
        <w:widowControl w:val="false"/>
        <w:pBdr/>
        <w:spacing/>
        <w:ind w:firstLine="559"/>
        <w:rPr/>
      </w:pPr>
      <w:r>
        <w:rPr>
          <w:rFonts w:eastAsia="Arial" w:cs="Arial"/>
        </w:rPr>
        <w:t xml:space="preserve">3) способ приватизации такого имущества;</w:t>
      </w:r>
      <w:r/>
    </w:p>
    <w:p>
      <w:pPr>
        <w:widowControl w:val="false"/>
        <w:pBdr/>
        <w:spacing/>
        <w:ind w:firstLine="559"/>
        <w:rPr/>
      </w:pPr>
      <w:r>
        <w:rPr>
          <w:rFonts w:eastAsia="Arial" w:cs="Arial"/>
        </w:rPr>
        <w:t xml:space="preserve">4) начальная цена продажи такого имущества;</w:t>
      </w:r>
      <w:r/>
    </w:p>
    <w:p>
      <w:pPr>
        <w:widowControl w:val="false"/>
        <w:pBdr/>
        <w:spacing/>
        <w:ind w:firstLine="559"/>
        <w:rPr/>
      </w:pPr>
      <w:r>
        <w:rPr>
          <w:rFonts w:eastAsia="Arial" w:cs="Arial"/>
        </w:rPr>
        <w:t xml:space="preserve">5) ф</w:t>
      </w:r>
      <w:r>
        <w:rPr>
          <w:rFonts w:eastAsia="Arial" w:cs="Arial"/>
        </w:rPr>
        <w:t xml:space="preserve">орма подачи предложений о цене такого имущества;</w:t>
      </w:r>
      <w:r/>
    </w:p>
    <w:p>
      <w:pPr>
        <w:widowControl w:val="false"/>
        <w:pBdr/>
        <w:spacing/>
        <w:ind w:firstLine="559"/>
        <w:rPr/>
      </w:pPr>
      <w:r>
        <w:rPr>
          <w:rFonts w:eastAsia="Arial" w:cs="Arial"/>
        </w:rPr>
        <w:t xml:space="preserve">6) условия и сроки платежа, необходимые реквизиты счетов;</w:t>
      </w:r>
      <w:r/>
    </w:p>
    <w:p>
      <w:pPr>
        <w:widowControl w:val="false"/>
        <w:pBdr/>
        <w:spacing/>
        <w:ind w:firstLine="559"/>
        <w:rPr/>
      </w:pPr>
      <w:r>
        <w:rPr>
          <w:rFonts w:eastAsia="Arial" w:cs="Arial"/>
        </w:rPr>
        <w:t xml:space="preserve">7) размер задатка, срок и порядок его внесения, необходимые реквизиты счетов;</w:t>
      </w:r>
      <w:r/>
    </w:p>
    <w:p>
      <w:pPr>
        <w:widowControl w:val="false"/>
        <w:pBdr/>
        <w:spacing/>
        <w:ind w:firstLine="559"/>
        <w:rPr/>
      </w:pPr>
      <w:r>
        <w:rPr>
          <w:rFonts w:eastAsia="Arial" w:cs="Arial"/>
        </w:rPr>
        <w:t xml:space="preserve">8) порядок, место, даты начала и окончания подачи заявок, предложений;</w:t>
      </w:r>
      <w:r/>
    </w:p>
    <w:p>
      <w:pPr>
        <w:widowControl w:val="false"/>
        <w:pBdr/>
        <w:spacing/>
        <w:ind w:firstLine="559"/>
        <w:rPr/>
      </w:pPr>
      <w:r>
        <w:rPr>
          <w:rFonts w:eastAsia="Arial" w:cs="Arial"/>
        </w:rPr>
        <w:t xml:space="preserve">9) исчерпывающий перечень представляемых участниками торгов документов и требования к их оформлению;</w:t>
      </w:r>
      <w:r/>
    </w:p>
    <w:p>
      <w:pPr>
        <w:widowControl w:val="false"/>
        <w:pBdr/>
        <w:spacing/>
        <w:ind w:firstLine="559"/>
        <w:rPr/>
      </w:pPr>
      <w:r>
        <w:rPr>
          <w:rFonts w:eastAsia="Arial" w:cs="Arial"/>
        </w:rPr>
        <w:t xml:space="preserve">10) срок заключения договора купли-продажи такого имущества;</w:t>
      </w:r>
      <w:r/>
    </w:p>
    <w:p>
      <w:pPr>
        <w:widowControl w:val="false"/>
        <w:pBdr/>
        <w:spacing/>
        <w:ind w:firstLine="559"/>
        <w:rPr/>
      </w:pPr>
      <w:r>
        <w:rPr>
          <w:rFonts w:eastAsia="Arial" w:cs="Arial"/>
        </w:rPr>
        <w:t xml:space="preserve">11) порядок ознакомления покупателей с иной информацией, условиями договора купли-продажи </w:t>
      </w:r>
      <w:r>
        <w:rPr>
          <w:rFonts w:eastAsia="Arial" w:cs="Arial"/>
        </w:rPr>
        <w:t xml:space="preserve">такого имущества;</w:t>
      </w:r>
      <w:r/>
    </w:p>
    <w:p>
      <w:pPr>
        <w:widowControl w:val="false"/>
        <w:pBdr/>
        <w:spacing/>
        <w:ind w:firstLine="559"/>
        <w:rPr/>
      </w:pPr>
      <w:r>
        <w:rPr>
          <w:rFonts w:eastAsia="Arial" w:cs="Arial"/>
        </w:rPr>
        <w:t xml:space="preserve">12) ограничения участия отдельных категорий физических лиц и юридических лиц в приватизации такого имущества;</w:t>
      </w:r>
      <w:r/>
    </w:p>
    <w:p>
      <w:pPr>
        <w:widowControl w:val="false"/>
        <w:pBdr/>
        <w:spacing/>
        <w:ind w:firstLine="559"/>
        <w:rPr/>
      </w:pPr>
      <w:r>
        <w:rPr>
          <w:rFonts w:eastAsia="Arial" w:cs="Arial"/>
        </w:rPr>
        <w:t xml:space="preserve">13) порядок определения победителей (при проведении аукциона, специализированного аукциона, конкурса) либо лиц, имеющих право пр</w:t>
      </w:r>
      <w:r>
        <w:rPr>
          <w:rFonts w:eastAsia="Arial" w:cs="Arial"/>
        </w:rPr>
        <w:t xml:space="preserve">иобретения муниципального имущества (при проведении его продажи посредством публичного предложения и без объявления цены);</w:t>
      </w:r>
      <w:r/>
    </w:p>
    <w:p>
      <w:pPr>
        <w:widowControl w:val="false"/>
        <w:pBdr/>
        <w:spacing/>
        <w:ind w:firstLine="559"/>
        <w:rPr/>
      </w:pPr>
      <w:r>
        <w:rPr>
          <w:rFonts w:eastAsia="Arial" w:cs="Arial"/>
        </w:rPr>
        <w:t xml:space="preserve">14) место и срок подведения итогов продажи муниципального имущества;</w:t>
      </w:r>
      <w:r/>
    </w:p>
    <w:p>
      <w:pPr>
        <w:widowControl w:val="false"/>
        <w:pBdr/>
        <w:spacing/>
        <w:ind w:firstLine="559"/>
        <w:rPr/>
      </w:pPr>
      <w:r>
        <w:rPr>
          <w:rFonts w:eastAsia="Arial" w:cs="Arial"/>
        </w:rPr>
        <w:t xml:space="preserve">15) сведения обо всех предыдущих торгах по продаже такого имущес</w:t>
      </w:r>
      <w:r>
        <w:rPr>
          <w:rFonts w:eastAsia="Arial" w:cs="Arial"/>
        </w:rPr>
        <w:t xml:space="preserve">тва, объявленных в течение года, предшествующего его продаже, и об итогах торгов по продаже такого имущества;</w:t>
      </w:r>
      <w:r/>
    </w:p>
    <w:p>
      <w:pPr>
        <w:widowControl w:val="false"/>
        <w:pBdr/>
        <w:spacing/>
        <w:ind w:firstLine="540"/>
        <w:rPr/>
      </w:pPr>
      <w:r>
        <w:rPr>
          <w:rFonts w:eastAsia="Arial" w:cs="Arial"/>
        </w:rPr>
        <w:t xml:space="preserve">16) размер и порядок выплаты вознаграждения юридическому лицу, которое в соответствии с подпунктом 8.1 пункта 1 статьи 6 Федерального закона  от 2</w:t>
      </w:r>
      <w:r>
        <w:rPr>
          <w:rFonts w:eastAsia="Arial" w:cs="Arial"/>
        </w:rPr>
        <w:t xml:space="preserve">1.12.2001 №178-ФЗ осуществляет функции продавца муниципального имущества и (или) которому решениями соответственно органа местного самоуправления поручено организовать от имени собственника продажу приватизируемого муниципального имущества.</w:t>
      </w:r>
      <w:r/>
    </w:p>
    <w:p>
      <w:pPr>
        <w:pBdr/>
        <w:spacing/>
        <w:ind w:firstLine="540"/>
        <w:rPr/>
      </w:pPr>
      <w:r>
        <w:rPr>
          <w:rFonts w:eastAsia="Arial" w:cs="Arial"/>
        </w:rPr>
        <w:t xml:space="preserve">4. При продаже </w:t>
      </w:r>
      <w:r>
        <w:rPr>
          <w:rFonts w:eastAsia="Arial" w:cs="Arial"/>
        </w:rPr>
        <w:t xml:space="preserve">находящихся в муниципальной собственности акций акционерного общества или доли в уставном капитале общества с ограниченной ответственностью также указываются следующие сведения:</w:t>
      </w:r>
      <w:r/>
    </w:p>
    <w:p>
      <w:pPr>
        <w:widowControl w:val="false"/>
        <w:pBdr/>
        <w:spacing/>
        <w:ind w:firstLine="559"/>
        <w:rPr/>
      </w:pPr>
      <w:r>
        <w:rPr>
          <w:rFonts w:eastAsia="Arial" w:cs="Arial"/>
        </w:rPr>
        <w:t xml:space="preserve">1) полное наименование, адрес (место нахождения) акционерного общества или общ</w:t>
      </w:r>
      <w:r>
        <w:rPr>
          <w:rFonts w:eastAsia="Arial" w:cs="Arial"/>
        </w:rPr>
        <w:t xml:space="preserve">ества с ограниченной ответственностью;</w:t>
      </w:r>
      <w:r/>
    </w:p>
    <w:p>
      <w:pPr>
        <w:widowControl w:val="false"/>
        <w:pBdr/>
        <w:spacing/>
        <w:ind w:firstLine="559"/>
        <w:rPr/>
      </w:pPr>
      <w:r>
        <w:rPr>
          <w:rFonts w:eastAsia="Arial" w:cs="Arial"/>
        </w:rPr>
        <w:t xml:space="preserve">2) размер уставного капитала хозяйственного общества, общее количество, номинальная стоимость и категории выпущенных акций акционерного общества или размер и номинальная стоимость доли в уставном капитале общества с о</w:t>
      </w:r>
      <w:r>
        <w:rPr>
          <w:rFonts w:eastAsia="Arial" w:cs="Arial"/>
        </w:rPr>
        <w:t xml:space="preserve">граниченной ответственностью, принадлежащей муниципальному образованию;</w:t>
      </w:r>
      <w:r/>
    </w:p>
    <w:p>
      <w:pPr>
        <w:widowControl w:val="false"/>
        <w:pBdr/>
        <w:spacing/>
        <w:ind w:firstLine="559"/>
        <w:rPr/>
      </w:pPr>
      <w:r>
        <w:rPr>
          <w:rFonts w:eastAsia="Arial" w:cs="Arial"/>
        </w:rPr>
        <w:t xml:space="preserve">3) перечень видов основной продукции (работ, услуг), производство которой осуществляется акционерным обществом или обществом с ограниченной ответственностью;</w:t>
      </w:r>
      <w:r/>
    </w:p>
    <w:p>
      <w:pPr>
        <w:widowControl w:val="false"/>
        <w:pBdr/>
        <w:spacing/>
        <w:ind w:firstLine="559"/>
        <w:rPr/>
      </w:pPr>
      <w:r>
        <w:rPr>
          <w:rFonts w:eastAsia="Arial" w:cs="Arial"/>
        </w:rPr>
        <w:t xml:space="preserve">4) условия конкурса при пр</w:t>
      </w:r>
      <w:r>
        <w:rPr>
          <w:rFonts w:eastAsia="Arial" w:cs="Arial"/>
        </w:rPr>
        <w:t xml:space="preserve">одаже акций акционерного общества или долей в уставном капитале общества с ограниченной ответственностью на конкурсе;</w:t>
      </w:r>
      <w:r/>
    </w:p>
    <w:p>
      <w:pPr>
        <w:widowControl w:val="false"/>
        <w:pBdr/>
        <w:spacing/>
        <w:ind w:firstLine="559"/>
        <w:rPr/>
      </w:pPr>
      <w:r>
        <w:rPr>
          <w:rFonts w:eastAsia="Arial" w:cs="Arial"/>
        </w:rPr>
        <w:t xml:space="preserve">5) сведения о доле на рынке определенного товара хозяйствующего субъекта, включенного в Реестр хозяйствующих субъектов, имеющих долю на ры</w:t>
      </w:r>
      <w:r>
        <w:rPr>
          <w:rFonts w:eastAsia="Arial" w:cs="Arial"/>
        </w:rPr>
        <w:t xml:space="preserve">нке определенного товара в размере более чем 35 процентов;</w:t>
      </w:r>
      <w:r/>
    </w:p>
    <w:p>
      <w:pPr>
        <w:widowControl w:val="false"/>
        <w:pBdr/>
        <w:spacing/>
        <w:ind w:firstLine="559"/>
        <w:rPr/>
      </w:pPr>
      <w:r>
        <w:rPr>
          <w:rFonts w:eastAsia="Arial" w:cs="Arial"/>
        </w:rPr>
        <w:t xml:space="preserve">6) адрес сайта в сети "Интернет", на котором размещена годовая бухгалтерская (финансовая) отчетность и промежуточная бухгалтерская (финансовая) отчетность хозяйственного общества в соответствии со </w:t>
      </w:r>
      <w:r>
        <w:rPr>
          <w:rFonts w:eastAsia="Arial" w:cs="Arial"/>
        </w:rPr>
        <w:t xml:space="preserve">статьей 10.1 Закона;</w:t>
      </w:r>
      <w:r/>
    </w:p>
    <w:p>
      <w:pPr>
        <w:widowControl w:val="false"/>
        <w:pBdr/>
        <w:spacing/>
        <w:ind w:firstLine="559"/>
        <w:rPr/>
      </w:pPr>
      <w:r>
        <w:rPr>
          <w:rFonts w:eastAsia="Arial" w:cs="Arial"/>
        </w:rPr>
        <w:t xml:space="preserve">7) площадь земельного участка или земельных участков, на которых расположено недвижимое имущество хозяйственного общества;</w:t>
      </w:r>
      <w:r/>
    </w:p>
    <w:p>
      <w:pPr>
        <w:widowControl w:val="false"/>
        <w:pBdr/>
        <w:spacing/>
        <w:ind w:firstLine="559"/>
        <w:rPr/>
      </w:pPr>
      <w:r>
        <w:rPr>
          <w:rFonts w:eastAsia="Arial" w:cs="Arial"/>
        </w:rPr>
        <w:t xml:space="preserve">8) численность работников хозяйственного общества;</w:t>
      </w:r>
      <w:r/>
    </w:p>
    <w:p>
      <w:pPr>
        <w:widowControl w:val="false"/>
        <w:pBdr/>
        <w:spacing/>
        <w:ind w:firstLine="559"/>
        <w:rPr/>
      </w:pPr>
      <w:r>
        <w:rPr>
          <w:rFonts w:eastAsia="Arial" w:cs="Arial"/>
        </w:rPr>
        <w:t xml:space="preserve">9) площадь объектов недвижимого имущества хозяйственного обще</w:t>
      </w:r>
      <w:r>
        <w:rPr>
          <w:rFonts w:eastAsia="Arial" w:cs="Arial"/>
        </w:rPr>
        <w:t xml:space="preserve">ства и их перечень с указанием действующих и установленных при приватизации таких объектов обременений;</w:t>
      </w:r>
      <w:r/>
    </w:p>
    <w:p>
      <w:pPr>
        <w:widowControl w:val="false"/>
        <w:pBdr/>
        <w:spacing/>
        <w:ind w:firstLine="559"/>
        <w:rPr/>
      </w:pPr>
      <w:r>
        <w:rPr>
          <w:rFonts w:eastAsia="Arial" w:cs="Arial"/>
        </w:rPr>
        <w:t xml:space="preserve">10) сведения о предыдущих торгах по продаже такого имущества за год, предшествующий дню его продажи, которые не состоялись, были отменены, признаны неде</w:t>
      </w:r>
      <w:r>
        <w:rPr>
          <w:rFonts w:eastAsia="Arial" w:cs="Arial"/>
        </w:rPr>
        <w:t xml:space="preserve">йствительными, с указанием соответствующей причины (отсутствие заявок, явка только одного покупателя, иная причина).</w:t>
      </w:r>
      <w:r/>
    </w:p>
    <w:p>
      <w:pPr>
        <w:widowControl w:val="false"/>
        <w:pBdr/>
        <w:spacing/>
        <w:ind w:firstLine="559"/>
        <w:rPr/>
      </w:pPr>
      <w:r>
        <w:rPr>
          <w:rFonts w:eastAsia="Arial" w:cs="Arial"/>
        </w:rPr>
        <w:t xml:space="preserve">5. По решению администрации в информационном сообщении о продаже муниципального имущества указываются дополнительные сведения о подлежащем </w:t>
      </w:r>
      <w:r>
        <w:rPr>
          <w:rFonts w:eastAsia="Arial" w:cs="Arial"/>
        </w:rPr>
        <w:t xml:space="preserve">приватизации имуществе.</w:t>
      </w:r>
      <w:r/>
    </w:p>
    <w:p>
      <w:pPr>
        <w:widowControl w:val="false"/>
        <w:pBdr/>
        <w:spacing/>
        <w:ind w:firstLine="559"/>
        <w:rPr/>
      </w:pPr>
      <w:r>
        <w:rPr>
          <w:rFonts w:eastAsia="Arial" w:cs="Arial"/>
        </w:rPr>
        <w:t xml:space="preserve">6. В отношении объектов, включенных в прогнозный план приватизации муниципального имущества юридическим лицом, привлекаемым для организации продажи приватизируемого имущества и (или) осуществления функции продавца, может осуществлят</w:t>
      </w:r>
      <w:r>
        <w:rPr>
          <w:rFonts w:eastAsia="Arial" w:cs="Arial"/>
        </w:rPr>
        <w:t xml:space="preserve">ься дополнительное информационное обеспечение.</w:t>
      </w:r>
      <w:r/>
    </w:p>
    <w:p>
      <w:pPr>
        <w:widowControl w:val="false"/>
        <w:pBdr/>
        <w:spacing/>
        <w:ind w:firstLine="559"/>
        <w:rPr/>
      </w:pPr>
      <w:r>
        <w:rPr>
          <w:rFonts w:eastAsia="Arial" w:cs="Arial"/>
        </w:rPr>
        <w:t xml:space="preserve">7. С момента включения в прогнозный план приватизации находящегося в собственности муниципального имущества акционерных обществ, обществ с ограниченной ответственностью и муниципальных унитарных предприятий он</w:t>
      </w:r>
      <w:r>
        <w:rPr>
          <w:rFonts w:eastAsia="Arial" w:cs="Arial"/>
        </w:rPr>
        <w:t xml:space="preserve">и обязаны раскрывать информацию в порядке и в форме, которые утверждаются уполномоченным Правительством Российской Федерации федеральным органом исполнительной власти.</w:t>
      </w:r>
      <w:r/>
    </w:p>
    <w:p>
      <w:pPr>
        <w:widowControl w:val="false"/>
        <w:pBdr/>
        <w:spacing/>
        <w:ind w:firstLine="559"/>
        <w:rPr/>
      </w:pPr>
      <w:r>
        <w:rPr>
          <w:rFonts w:eastAsia="Arial" w:cs="Arial"/>
        </w:rPr>
        <w:t xml:space="preserve">8. Со дня приема заявок лицо, желающее приобрести муниципальное имущество (далее - прете</w:t>
      </w:r>
      <w:r>
        <w:rPr>
          <w:rFonts w:eastAsia="Arial" w:cs="Arial"/>
        </w:rPr>
        <w:t xml:space="preserve">ндент), имеет право на ознакомление с информацией о подлежащем приватизации имуществе.</w:t>
      </w:r>
      <w:r/>
    </w:p>
    <w:p>
      <w:pPr>
        <w:widowControl w:val="false"/>
        <w:pBdr/>
        <w:spacing/>
        <w:ind w:firstLine="559"/>
        <w:rPr/>
      </w:pPr>
      <w:r>
        <w:rPr>
          <w:rFonts w:eastAsia="Arial" w:cs="Arial"/>
        </w:rPr>
        <w:t xml:space="preserve">В местах подачи заявок и на сайте продавца муниципального имущества в сети "Интернет" должны быть размещены общедоступная информация о торгах по продаже подлежащего прив</w:t>
      </w:r>
      <w:r>
        <w:rPr>
          <w:rFonts w:eastAsia="Arial" w:cs="Arial"/>
        </w:rPr>
        <w:t xml:space="preserve">атизации муниципального имущества, образцы типовых документов, представляемых покупателями муниципального имущества, правила проведения торгов.</w:t>
      </w:r>
      <w:r/>
    </w:p>
    <w:p>
      <w:pPr>
        <w:widowControl w:val="false"/>
        <w:pBdr/>
        <w:spacing/>
        <w:ind w:firstLine="559"/>
        <w:rPr/>
      </w:pPr>
      <w:r>
        <w:rPr>
          <w:rFonts w:eastAsia="Arial" w:cs="Arial"/>
        </w:rPr>
        <w:t xml:space="preserve">9. Информация о результатах сделок приватизации муниципального имущества подлежит размещению на официальном сайт</w:t>
      </w:r>
      <w:r>
        <w:rPr>
          <w:rFonts w:eastAsia="Arial" w:cs="Arial"/>
        </w:rPr>
        <w:t xml:space="preserve">е в сети "Интернет" в течение десяти дней со дня совершения указанных сделок.</w:t>
      </w:r>
      <w:r/>
    </w:p>
    <w:p>
      <w:pPr>
        <w:widowControl w:val="false"/>
        <w:pBdr/>
        <w:spacing/>
        <w:ind w:firstLine="559"/>
        <w:rPr/>
      </w:pPr>
      <w:r>
        <w:rPr>
          <w:rFonts w:eastAsia="Arial" w:cs="Arial"/>
        </w:rPr>
        <w:t xml:space="preserve">10. К информации о результатах сделок приватизации государственного или муниципального имущества, подлежащей размещению в порядке, установленном пунктом 9 настоящей статьи, относ</w:t>
      </w:r>
      <w:r>
        <w:rPr>
          <w:rFonts w:eastAsia="Arial" w:cs="Arial"/>
        </w:rPr>
        <w:t xml:space="preserve">ятся следующие сведения:</w:t>
      </w:r>
      <w:r/>
    </w:p>
    <w:p>
      <w:pPr>
        <w:widowControl w:val="false"/>
        <w:pBdr/>
        <w:spacing/>
        <w:ind w:firstLine="559"/>
        <w:rPr/>
      </w:pPr>
      <w:r>
        <w:rPr>
          <w:rFonts w:eastAsia="Arial" w:cs="Arial"/>
        </w:rPr>
        <w:t xml:space="preserve">1) наименование продавца такого имущества;</w:t>
      </w:r>
      <w:r/>
    </w:p>
    <w:p>
      <w:pPr>
        <w:widowControl w:val="false"/>
        <w:pBdr/>
        <w:spacing/>
        <w:ind w:firstLine="559"/>
        <w:rPr/>
      </w:pPr>
      <w:r>
        <w:rPr>
          <w:rFonts w:eastAsia="Arial" w:cs="Arial"/>
        </w:rPr>
        <w:t xml:space="preserve">2) наименование такого имущества и иные позволяющие его индивидуализировать сведения (характеристика имущества);</w:t>
      </w:r>
      <w:r/>
    </w:p>
    <w:p>
      <w:pPr>
        <w:widowControl w:val="false"/>
        <w:pBdr/>
        <w:spacing/>
        <w:ind w:firstLine="559"/>
        <w:rPr/>
      </w:pPr>
      <w:r>
        <w:rPr>
          <w:rFonts w:eastAsia="Arial" w:cs="Arial"/>
        </w:rPr>
        <w:t xml:space="preserve">3) дата, время и место проведения торгов;</w:t>
      </w:r>
      <w:r/>
    </w:p>
    <w:p>
      <w:pPr>
        <w:widowControl w:val="false"/>
        <w:pBdr/>
        <w:spacing/>
        <w:ind w:firstLine="559"/>
        <w:rPr/>
      </w:pPr>
      <w:r>
        <w:rPr>
          <w:rFonts w:eastAsia="Arial" w:cs="Arial"/>
        </w:rPr>
        <w:t xml:space="preserve">4) цена сделки приватизации;</w:t>
      </w:r>
      <w:r/>
    </w:p>
    <w:p>
      <w:pPr>
        <w:widowControl w:val="false"/>
        <w:pBdr/>
        <w:spacing/>
        <w:ind w:firstLine="559"/>
        <w:rPr/>
      </w:pPr>
      <w:r>
        <w:rPr>
          <w:rFonts w:eastAsia="Arial" w:cs="Arial"/>
        </w:rPr>
        <w:t xml:space="preserve">5) </w:t>
      </w:r>
      <w:r>
        <w:rPr>
          <w:rFonts w:eastAsia="Arial" w:cs="Arial"/>
        </w:rPr>
        <w:t xml:space="preserve">имя физического лица или наименование юридического лица - участника продажи, который предложил наиболее высокую цену за такое имущество по сравнению с предложениями других участников продажи, за исключением предложения победителя продажи , или участника пр</w:t>
      </w:r>
      <w:r>
        <w:rPr>
          <w:rFonts w:eastAsia="Arial" w:cs="Arial"/>
        </w:rPr>
        <w:t xml:space="preserve">одажи, который сделал предпоследнее предложение о цене такого имущества в ходе продажи ;</w:t>
      </w:r>
      <w:r/>
    </w:p>
    <w:p>
      <w:pPr>
        <w:widowControl w:val="false"/>
        <w:pBdr/>
        <w:spacing/>
        <w:ind w:firstLine="559"/>
        <w:rPr/>
      </w:pPr>
      <w:r>
        <w:rPr>
          <w:rFonts w:eastAsia="Arial" w:cs="Arial"/>
        </w:rPr>
        <w:t xml:space="preserve">6) имя физического лица или наименование юридического лица - победителя торгов.</w:t>
      </w:r>
      <w:r/>
    </w:p>
    <w:p>
      <w:pPr>
        <w:widowControl w:val="false"/>
        <w:pBdr/>
        <w:spacing/>
        <w:ind w:firstLine="559"/>
        <w:rPr/>
      </w:pPr>
      <w:r>
        <w:rPr>
          <w:rFonts w:eastAsia="Arial" w:cs="Arial"/>
        </w:rPr>
        <w:t xml:space="preserve"> </w:t>
      </w:r>
      <w:r/>
    </w:p>
    <w:p>
      <w:pPr>
        <w:pStyle w:val="666"/>
        <w:pBdr/>
        <w:shd w:val="clear" w:color="auto" w:fill="ffffff"/>
        <w:spacing w:after="0" w:before="0" w:line="240" w:lineRule="atLeast"/>
        <w:ind w:firstLine="709"/>
        <w:rPr>
          <w:rFonts w:ascii="Arial" w:hAnsi="Arial" w:eastAsia="Arial" w:cs="Arial"/>
          <w:color w:val="000000"/>
          <w:sz w:val="24"/>
          <w:szCs w:val="24"/>
        </w:rPr>
      </w:pPr>
      <w:r>
        <w:rPr>
          <w:rFonts w:ascii="Arial" w:hAnsi="Arial" w:eastAsia="Arial" w:cs="Arial"/>
          <w:color w:val="000000"/>
          <w:sz w:val="24"/>
          <w:szCs w:val="24"/>
        </w:rPr>
        <w:t xml:space="preserve">Статья 10. Порядок подачи заявок на приватизацию муниципального имущества</w:t>
      </w:r>
      <w:r>
        <w:rPr>
          <w:rFonts w:ascii="Arial" w:hAnsi="Arial" w:eastAsia="Arial" w:cs="Arial"/>
          <w:color w:val="000000"/>
          <w:sz w:val="24"/>
          <w:szCs w:val="24"/>
        </w:rPr>
      </w:r>
    </w:p>
    <w:p>
      <w:pPr>
        <w:pBdr/>
        <w:spacing/>
        <w:ind/>
        <w:rPr>
          <w:rFonts w:eastAsia="Arial"/>
        </w:rPr>
      </w:pPr>
      <w:r>
        <w:rPr>
          <w:rFonts w:eastAsia="Arial"/>
        </w:rPr>
      </w:r>
      <w:r>
        <w:rPr>
          <w:rFonts w:eastAsia="Arial"/>
        </w:rPr>
      </w:r>
    </w:p>
    <w:p>
      <w:pPr>
        <w:widowControl w:val="false"/>
        <w:pBdr/>
        <w:spacing/>
        <w:ind w:firstLine="559"/>
        <w:rPr/>
      </w:pPr>
      <w:r>
        <w:rPr>
          <w:rFonts w:eastAsia="Arial" w:cs="Arial"/>
        </w:rPr>
        <w:t xml:space="preserve">1. Заявки н</w:t>
      </w:r>
      <w:r>
        <w:rPr>
          <w:rFonts w:eastAsia="Arial" w:cs="Arial"/>
        </w:rPr>
        <w:t xml:space="preserve">а приватизацию подаются претендентами в администрацию сельского поселения.</w:t>
      </w:r>
      <w:r/>
    </w:p>
    <w:p>
      <w:pPr>
        <w:widowControl w:val="false"/>
        <w:pBdr/>
        <w:spacing/>
        <w:ind w:firstLine="559"/>
        <w:rPr/>
      </w:pPr>
      <w:r>
        <w:rPr>
          <w:rFonts w:eastAsia="Arial" w:cs="Arial"/>
        </w:rPr>
        <w:t xml:space="preserve">2. Одновременно с заявкой претенденты представляют следующие документы:</w:t>
      </w:r>
      <w:r/>
    </w:p>
    <w:p>
      <w:pPr>
        <w:widowControl w:val="false"/>
        <w:pBdr/>
        <w:spacing/>
        <w:ind w:firstLine="559"/>
        <w:rPr/>
      </w:pPr>
      <w:r>
        <w:rPr>
          <w:rFonts w:eastAsia="Arial" w:cs="Arial"/>
        </w:rPr>
        <w:t xml:space="preserve">юридические лица:</w:t>
      </w:r>
      <w:r/>
    </w:p>
    <w:p>
      <w:pPr>
        <w:widowControl w:val="false"/>
        <w:pBdr/>
        <w:spacing/>
        <w:ind w:firstLine="559"/>
        <w:rPr/>
      </w:pPr>
      <w:r>
        <w:rPr>
          <w:rFonts w:eastAsia="Arial" w:cs="Arial"/>
        </w:rPr>
        <w:t xml:space="preserve">заверенные копии учредительных документов;</w:t>
      </w:r>
      <w:r/>
    </w:p>
    <w:p>
      <w:pPr>
        <w:widowControl w:val="false"/>
        <w:pBdr/>
        <w:spacing/>
        <w:ind w:firstLine="559"/>
        <w:rPr/>
      </w:pPr>
      <w:r>
        <w:rPr>
          <w:rFonts w:eastAsia="Arial" w:cs="Arial"/>
        </w:rPr>
        <w:t xml:space="preserve">документ, содержащий сведения о доле сельского п</w:t>
      </w:r>
      <w:r>
        <w:rPr>
          <w:rFonts w:eastAsia="Arial" w:cs="Arial"/>
        </w:rPr>
        <w:t xml:space="preserve">оселения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r/>
    </w:p>
    <w:p>
      <w:pPr>
        <w:widowControl w:val="false"/>
        <w:pBdr/>
        <w:spacing/>
        <w:ind w:firstLine="559"/>
        <w:rPr/>
      </w:pPr>
      <w:r>
        <w:rPr>
          <w:rFonts w:eastAsia="Arial" w:cs="Arial"/>
        </w:rPr>
        <w:t xml:space="preserve">документ, который подтверждает полномочия руководителя юриди</w:t>
      </w:r>
      <w:r>
        <w:rPr>
          <w:rFonts w:eastAsia="Arial" w:cs="Arial"/>
        </w:rPr>
        <w:t xml:space="preserve">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r/>
    </w:p>
    <w:p>
      <w:pPr>
        <w:widowControl w:val="false"/>
        <w:pBdr/>
        <w:spacing/>
        <w:ind w:firstLine="559"/>
        <w:rPr/>
      </w:pPr>
      <w:r>
        <w:rPr>
          <w:rFonts w:eastAsia="Arial" w:cs="Arial"/>
        </w:rPr>
        <w:t xml:space="preserve">физические лица предъявляют документ, удостоверяющий личность, или представляют копии всех его листов.</w:t>
      </w:r>
      <w:r/>
    </w:p>
    <w:p>
      <w:pPr>
        <w:widowControl w:val="false"/>
        <w:pBdr/>
        <w:spacing/>
        <w:ind w:firstLine="559"/>
        <w:rPr/>
      </w:pPr>
      <w:r>
        <w:rPr>
          <w:rFonts w:eastAsia="Arial" w:cs="Arial"/>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w:t>
      </w:r>
      <w:r>
        <w:rPr>
          <w:rFonts w:eastAsia="Arial" w:cs="Arial"/>
        </w:rPr>
        <w:t xml:space="preserve">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w:t>
      </w:r>
      <w:r>
        <w:rPr>
          <w:rFonts w:eastAsia="Arial" w:cs="Arial"/>
        </w:rPr>
        <w:t xml:space="preserve">олжна содержать также документ, подтверждающий полномочия этого лица.</w:t>
      </w:r>
      <w:r/>
    </w:p>
    <w:p>
      <w:pPr>
        <w:widowControl w:val="false"/>
        <w:pBdr/>
        <w:spacing/>
        <w:ind w:firstLine="559"/>
        <w:rPr/>
      </w:pPr>
      <w:r>
        <w:rPr>
          <w:rFonts w:eastAsia="Arial" w:cs="Arial"/>
        </w:rPr>
        <w:t xml:space="preserve">2.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w:t>
      </w:r>
      <w:r>
        <w:rPr>
          <w:rFonts w:eastAsia="Arial" w:cs="Arial"/>
        </w:rPr>
        <w:t xml:space="preserve">и) (для юридического лица) и подписаны претендентом или его представителем.</w:t>
      </w:r>
      <w:r/>
    </w:p>
    <w:p>
      <w:pPr>
        <w:widowControl w:val="false"/>
        <w:pBdr/>
        <w:spacing/>
        <w:ind w:firstLine="559"/>
        <w:rPr/>
      </w:pPr>
      <w:r>
        <w:rPr>
          <w:rFonts w:eastAsia="Arial" w:cs="Arial"/>
        </w:rPr>
        <w:t xml:space="preserve">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w:t>
      </w:r>
      <w:r>
        <w:rPr>
          <w:rFonts w:eastAsia="Arial" w:cs="Arial"/>
        </w:rPr>
        <w:t xml:space="preserve">ретендента.</w:t>
      </w:r>
      <w:r/>
    </w:p>
    <w:p>
      <w:pPr>
        <w:widowControl w:val="false"/>
        <w:pBdr/>
        <w:spacing/>
        <w:ind w:firstLine="559"/>
        <w:rPr/>
      </w:pPr>
      <w:r>
        <w:rPr>
          <w:rFonts w:eastAsia="Arial" w:cs="Arial"/>
        </w:rPr>
        <w:t xml:space="preserve">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w:t>
      </w:r>
      <w:r>
        <w:rPr>
          <w:rFonts w:eastAsia="Arial" w:cs="Arial"/>
        </w:rPr>
        <w:t xml:space="preserve">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w:t>
      </w:r>
      <w:r/>
    </w:p>
    <w:p>
      <w:pPr>
        <w:widowControl w:val="false"/>
        <w:pBdr/>
        <w:spacing/>
        <w:ind w:firstLine="559"/>
        <w:rPr/>
      </w:pPr>
      <w:r>
        <w:rPr>
          <w:rFonts w:eastAsia="Arial" w:cs="Arial"/>
        </w:rPr>
        <w:t xml:space="preserve">Не допускается устанавливать иные требования к документам, представляемым одновременно с заявкой, за</w:t>
      </w:r>
      <w:r>
        <w:rPr>
          <w:rFonts w:eastAsia="Arial" w:cs="Arial"/>
        </w:rPr>
        <w:t xml:space="preserve"> исключением требований, предусмотренных настоящей статьей, а также требовать представление иных документов.</w:t>
      </w:r>
      <w:r/>
    </w:p>
    <w:p>
      <w:pPr>
        <w:widowControl w:val="false"/>
        <w:pBdr/>
        <w:spacing/>
        <w:ind w:firstLine="559"/>
        <w:rPr/>
      </w:pPr>
      <w:r>
        <w:rPr>
          <w:rFonts w:eastAsia="Arial" w:cs="Arial"/>
        </w:rPr>
        <w:t xml:space="preserve">В случае проведения продажи муниципального имущества в электронной форме заявка и иные представленные одновременно с ней документы подаются в форме</w:t>
      </w:r>
      <w:r>
        <w:rPr>
          <w:rFonts w:eastAsia="Arial" w:cs="Arial"/>
        </w:rPr>
        <w:t xml:space="preserve"> электронных документов.</w:t>
      </w:r>
      <w:r/>
    </w:p>
    <w:p>
      <w:pPr>
        <w:widowControl w:val="false"/>
        <w:pBdr/>
        <w:spacing/>
        <w:ind w:firstLine="559"/>
        <w:rPr/>
      </w:pPr>
      <w:r>
        <w:rPr>
          <w:rFonts w:eastAsia="Arial" w:cs="Arial"/>
        </w:rPr>
        <w:t xml:space="preserve">3. Заявка на приватизацию считается зарегистрированной администрацией в день ее подачи при условии, что претендент приложил к данной заявке документы, указанные в пункте 2 настоящей статьи. В случае если претендент не предоставил в</w:t>
      </w:r>
      <w:r>
        <w:rPr>
          <w:rFonts w:eastAsia="Arial" w:cs="Arial"/>
        </w:rPr>
        <w:t xml:space="preserve"> </w:t>
      </w:r>
      <w:r>
        <w:rPr>
          <w:rFonts w:eastAsia="Arial" w:cs="Arial"/>
        </w:rPr>
        <w:t xml:space="preserve">администрацию необходимую документацию, то регистрация его заявки не производится. В случае если претендентом предоставлена в администрацию сельского поселения документация, содержащая недостоверную информацию, то регистрация его заявки считается недейств</w:t>
      </w:r>
      <w:r>
        <w:rPr>
          <w:rFonts w:eastAsia="Arial" w:cs="Arial"/>
        </w:rPr>
        <w:t xml:space="preserve">ительной, а заявка на приватизацию не поданной.</w:t>
      </w:r>
      <w:r/>
    </w:p>
    <w:p>
      <w:pPr>
        <w:widowControl w:val="false"/>
        <w:pBdr/>
        <w:spacing/>
        <w:ind w:firstLine="559"/>
        <w:rPr/>
      </w:pPr>
      <w:r>
        <w:rPr>
          <w:rFonts w:eastAsia="Arial" w:cs="Arial"/>
        </w:rPr>
        <w:t xml:space="preserve">4. Обязанность доказать свое право на приобретение муниципального имущества возлагается на претендента.</w:t>
      </w:r>
      <w:r/>
    </w:p>
    <w:p>
      <w:pPr>
        <w:widowControl w:val="false"/>
        <w:pBdr/>
        <w:spacing/>
        <w:ind w:firstLine="559"/>
        <w:rPr/>
      </w:pPr>
      <w:r>
        <w:rPr>
          <w:rFonts w:eastAsia="Arial" w:cs="Arial"/>
        </w:rPr>
        <w:t xml:space="preserve">В случае если впоследствии будет установлено, что покупатель муниципального имущества не имел законное п</w:t>
      </w:r>
      <w:r>
        <w:rPr>
          <w:rFonts w:eastAsia="Arial" w:cs="Arial"/>
        </w:rPr>
        <w:t xml:space="preserve">раво на его приобретение, соответствующая сделка признается ничтожной.</w:t>
      </w:r>
      <w:r/>
    </w:p>
    <w:p>
      <w:pPr>
        <w:widowControl w:val="false"/>
        <w:pBdr/>
        <w:spacing/>
        <w:ind w:firstLine="720"/>
        <w:rPr/>
      </w:pPr>
      <w:r>
        <w:rPr>
          <w:rFonts w:eastAsia="Arial" w:cs="Arial"/>
        </w:rPr>
        <w:t xml:space="preserve"> </w:t>
      </w:r>
      <w:r/>
    </w:p>
    <w:p>
      <w:pPr>
        <w:pStyle w:val="666"/>
        <w:pBdr/>
        <w:shd w:val="clear" w:color="auto" w:fill="ffffff"/>
        <w:spacing w:after="0" w:before="0" w:line="240" w:lineRule="atLeast"/>
        <w:ind w:firstLine="709"/>
        <w:rPr>
          <w:rFonts w:ascii="Arial" w:hAnsi="Arial" w:eastAsia="Arial" w:cs="Arial"/>
          <w:color w:val="000000"/>
          <w:sz w:val="24"/>
          <w:szCs w:val="24"/>
        </w:rPr>
      </w:pPr>
      <w:r>
        <w:rPr>
          <w:rFonts w:ascii="Arial" w:hAnsi="Arial" w:eastAsia="Arial" w:cs="Arial"/>
          <w:color w:val="000000"/>
          <w:sz w:val="24"/>
          <w:szCs w:val="24"/>
        </w:rPr>
        <w:t xml:space="preserve">Статья 11. Оформление сделок купли-продажи муниципального имущества</w:t>
      </w:r>
      <w:r>
        <w:rPr>
          <w:rFonts w:ascii="Arial" w:hAnsi="Arial" w:eastAsia="Arial" w:cs="Arial"/>
          <w:color w:val="000000"/>
          <w:sz w:val="24"/>
          <w:szCs w:val="24"/>
        </w:rPr>
      </w:r>
    </w:p>
    <w:p>
      <w:pPr>
        <w:pBdr/>
        <w:spacing/>
        <w:ind/>
        <w:rPr>
          <w:rFonts w:eastAsia="Arial"/>
        </w:rPr>
      </w:pPr>
      <w:r>
        <w:rPr>
          <w:rFonts w:eastAsia="Arial"/>
        </w:rPr>
      </w:r>
      <w:r>
        <w:rPr>
          <w:rFonts w:eastAsia="Arial"/>
        </w:rPr>
      </w:r>
    </w:p>
    <w:p>
      <w:pPr>
        <w:widowControl w:val="false"/>
        <w:pBdr/>
        <w:spacing/>
        <w:ind w:firstLine="559"/>
        <w:rPr/>
      </w:pPr>
      <w:r>
        <w:rPr>
          <w:rFonts w:eastAsia="Arial" w:cs="Arial"/>
        </w:rPr>
        <w:t xml:space="preserve">1. Продажа муниципального имущества оформляется договором купли-продажи.</w:t>
      </w:r>
      <w:r/>
    </w:p>
    <w:p>
      <w:pPr>
        <w:widowControl w:val="false"/>
        <w:pBdr/>
        <w:spacing/>
        <w:ind w:firstLine="559"/>
        <w:rPr/>
      </w:pPr>
      <w:r>
        <w:rPr>
          <w:rFonts w:eastAsia="Arial" w:cs="Arial"/>
        </w:rPr>
        <w:t xml:space="preserve">2. Обязательными условиями договора </w:t>
      </w:r>
      <w:r>
        <w:rPr>
          <w:rFonts w:eastAsia="Arial" w:cs="Arial"/>
        </w:rPr>
        <w:t xml:space="preserve">купли-продажи муниципального имущества являются:</w:t>
      </w:r>
      <w:r/>
    </w:p>
    <w:p>
      <w:pPr>
        <w:widowControl w:val="false"/>
        <w:pBdr/>
        <w:spacing/>
        <w:ind w:firstLine="559"/>
        <w:rPr/>
      </w:pPr>
      <w:r>
        <w:rPr>
          <w:rFonts w:eastAsia="Arial" w:cs="Arial"/>
        </w:rPr>
        <w:t xml:space="preserve">сведения о сторонах договора; наименование муниципального имущества; место его нахождения; состав и цена муниципального имущества; количество акций акционерного общества, их категория или размер доли в устав</w:t>
      </w:r>
      <w:r>
        <w:rPr>
          <w:rFonts w:eastAsia="Arial" w:cs="Arial"/>
        </w:rPr>
        <w:t xml:space="preserve">ном капитале общества с ограниченной ответственностью; в соответствии с Законом порядок и срок передачи муниципального имущества в собственность покупателя; форма и сроки платежа за приобретенное имущество; условия, в соответствии с которыми указанное имущ</w:t>
      </w:r>
      <w:r>
        <w:rPr>
          <w:rFonts w:eastAsia="Arial" w:cs="Arial"/>
        </w:rPr>
        <w:t xml:space="preserve">ество было приобретено покупателем;</w:t>
      </w:r>
      <w:r/>
    </w:p>
    <w:p>
      <w:pPr>
        <w:widowControl w:val="false"/>
        <w:pBdr/>
        <w:spacing/>
        <w:ind w:firstLine="559"/>
        <w:rPr/>
      </w:pPr>
      <w:r>
        <w:rPr>
          <w:rFonts w:eastAsia="Arial" w:cs="Arial"/>
        </w:rPr>
        <w:t xml:space="preserve">порядок осуществления покупателем полномочий в отношении указанного имущества до перехода к нему права собственности на указанное имущество;</w:t>
      </w:r>
      <w:r/>
    </w:p>
    <w:p>
      <w:pPr>
        <w:widowControl w:val="false"/>
        <w:pBdr/>
        <w:spacing/>
        <w:ind w:firstLine="559"/>
        <w:rPr/>
      </w:pPr>
      <w:r>
        <w:rPr>
          <w:rFonts w:eastAsia="Arial" w:cs="Arial"/>
        </w:rPr>
        <w:t xml:space="preserve">сведения о наличии в отношении продаваемых здания, строения, сооружения или зем</w:t>
      </w:r>
      <w:r>
        <w:rPr>
          <w:rFonts w:eastAsia="Arial" w:cs="Arial"/>
        </w:rPr>
        <w:t xml:space="preserve">ельного участка обременения (в том числе публичного сервитута), сохраняемого при переходе прав на указанные объекты;</w:t>
      </w:r>
      <w:r/>
    </w:p>
    <w:p>
      <w:pPr>
        <w:widowControl w:val="false"/>
        <w:pBdr/>
        <w:spacing/>
        <w:ind w:firstLine="559"/>
        <w:rPr/>
      </w:pPr>
      <w:r>
        <w:rPr>
          <w:rFonts w:eastAsia="Arial" w:cs="Arial"/>
        </w:rPr>
        <w:t xml:space="preserve">иные условия, установленные сторонами такого договора по взаимному соглашению.</w:t>
      </w:r>
      <w:r/>
    </w:p>
    <w:p>
      <w:pPr>
        <w:widowControl w:val="false"/>
        <w:pBdr/>
        <w:spacing/>
        <w:ind w:firstLine="559"/>
        <w:rPr/>
      </w:pPr>
      <w:r>
        <w:rPr>
          <w:rFonts w:eastAsia="Arial" w:cs="Arial"/>
        </w:rPr>
        <w:t xml:space="preserve">Обязательства покупателя в отношении приобретаемого муниципа</w:t>
      </w:r>
      <w:r>
        <w:rPr>
          <w:rFonts w:eastAsia="Arial" w:cs="Arial"/>
        </w:rPr>
        <w:t xml:space="preserve">льного имущества должны иметь сроки их исполнения, а также определяемую в соответствии с законодательством Российской Федерации стоимостную оценку, за исключением обязательств, не связанных с совершением действий по передаче приобретаемого муниципального и</w:t>
      </w:r>
      <w:r>
        <w:rPr>
          <w:rFonts w:eastAsia="Arial" w:cs="Arial"/>
        </w:rPr>
        <w:t xml:space="preserve">мущества, выполнением работ, уплатой денег.</w:t>
      </w:r>
      <w:r/>
    </w:p>
    <w:p>
      <w:pPr>
        <w:widowControl w:val="false"/>
        <w:pBdr/>
        <w:spacing/>
        <w:ind w:firstLine="720"/>
        <w:rPr/>
      </w:pPr>
      <w:r>
        <w:rPr>
          <w:rFonts w:eastAsia="Arial" w:cs="Arial"/>
        </w:rPr>
        <w:t xml:space="preserve"> </w:t>
      </w:r>
      <w:r/>
    </w:p>
    <w:p>
      <w:pPr>
        <w:pStyle w:val="666"/>
        <w:pBdr/>
        <w:shd w:val="clear" w:color="auto" w:fill="ffffff"/>
        <w:spacing w:after="0" w:before="0" w:line="240" w:lineRule="atLeast"/>
        <w:ind w:firstLine="709"/>
        <w:rPr>
          <w:rFonts w:ascii="Arial" w:hAnsi="Arial" w:eastAsia="Arial" w:cs="Arial"/>
          <w:color w:val="000000"/>
          <w:sz w:val="24"/>
          <w:szCs w:val="24"/>
        </w:rPr>
      </w:pPr>
      <w:r>
        <w:rPr>
          <w:rFonts w:ascii="Arial" w:hAnsi="Arial" w:eastAsia="Arial" w:cs="Arial"/>
          <w:color w:val="000000"/>
          <w:sz w:val="24"/>
          <w:szCs w:val="24"/>
        </w:rPr>
        <w:t xml:space="preserve">Статья 12. Возникновение права собственности у покупателя на приватизированное муниципальное имущество</w:t>
      </w:r>
      <w:r>
        <w:rPr>
          <w:rFonts w:ascii="Arial" w:hAnsi="Arial" w:eastAsia="Arial" w:cs="Arial"/>
          <w:color w:val="000000"/>
          <w:sz w:val="24"/>
          <w:szCs w:val="24"/>
        </w:rPr>
      </w:r>
    </w:p>
    <w:p>
      <w:pPr>
        <w:pBdr/>
        <w:spacing/>
        <w:ind/>
        <w:rPr>
          <w:rFonts w:eastAsia="Arial"/>
        </w:rPr>
      </w:pPr>
      <w:r>
        <w:rPr>
          <w:rFonts w:eastAsia="Arial"/>
        </w:rPr>
      </w:r>
      <w:r>
        <w:rPr>
          <w:rFonts w:eastAsia="Arial"/>
        </w:rPr>
      </w:r>
    </w:p>
    <w:p>
      <w:pPr>
        <w:widowControl w:val="false"/>
        <w:pBdr/>
        <w:spacing/>
        <w:ind w:firstLine="559"/>
        <w:rPr/>
      </w:pPr>
      <w:r>
        <w:rPr>
          <w:rFonts w:eastAsia="Arial" w:cs="Arial"/>
        </w:rPr>
        <w:t xml:space="preserve">1. Право собственности на приобретаемое муниципальное имущество переходит к покупателю в установленном поря</w:t>
      </w:r>
      <w:r>
        <w:rPr>
          <w:rFonts w:eastAsia="Arial" w:cs="Arial"/>
        </w:rPr>
        <w:t xml:space="preserve">дке после полной его оплаты с учетом особенностей, установленных Законом.</w:t>
      </w:r>
      <w:r/>
    </w:p>
    <w:p>
      <w:pPr>
        <w:widowControl w:val="false"/>
        <w:pBdr/>
        <w:spacing/>
        <w:ind w:firstLine="559"/>
        <w:rPr/>
      </w:pPr>
      <w:r>
        <w:rPr>
          <w:rFonts w:eastAsia="Arial" w:cs="Arial"/>
        </w:rPr>
        <w:t xml:space="preserve">2. 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 Основанием г</w:t>
      </w:r>
      <w:r>
        <w:rPr>
          <w:rFonts w:eastAsia="Arial" w:cs="Arial"/>
        </w:rPr>
        <w:t xml:space="preserve">осударственной регистрации такого имущества является договор купли-продажи недвижимого имущества, а также передаточный акт или акт приема-передачи имущества. Расходы на оплату услуг регистратора </w:t>
      </w:r>
      <w:r>
        <w:rPr>
          <w:rFonts w:eastAsia="Arial" w:cs="Arial"/>
        </w:rPr>
        <w:t xml:space="preserve">возлагаются на покупателя.</w:t>
      </w:r>
      <w:r/>
    </w:p>
    <w:p>
      <w:pPr>
        <w:widowControl w:val="false"/>
        <w:pBdr/>
        <w:spacing/>
        <w:ind w:firstLine="559"/>
        <w:rPr/>
      </w:pPr>
      <w:r>
        <w:rPr>
          <w:rFonts w:eastAsia="Arial" w:cs="Arial"/>
        </w:rPr>
        <w:t xml:space="preserve">3. Нарушение порядка проведения пр</w:t>
      </w:r>
      <w:r>
        <w:rPr>
          <w:rFonts w:eastAsia="Arial" w:cs="Arial"/>
        </w:rPr>
        <w:t xml:space="preserve">одажи муниципального имущества, включая неправомерный отказ в признании претендента участником торгов, влечет за собой признание сделки, заключенной по результатам продажи такого имущества, недействительной.</w:t>
      </w:r>
      <w:r/>
    </w:p>
    <w:p>
      <w:pPr>
        <w:widowControl w:val="false"/>
        <w:pBdr/>
        <w:spacing/>
        <w:ind w:firstLine="720"/>
        <w:rPr/>
      </w:pPr>
      <w:r>
        <w:rPr>
          <w:rFonts w:eastAsia="Arial" w:cs="Arial"/>
        </w:rPr>
        <w:t xml:space="preserve"> </w:t>
      </w:r>
      <w:r/>
    </w:p>
    <w:p>
      <w:pPr>
        <w:pStyle w:val="666"/>
        <w:pBdr/>
        <w:shd w:val="clear" w:color="auto" w:fill="ffffff"/>
        <w:spacing w:after="0" w:before="0" w:line="240" w:lineRule="atLeast"/>
        <w:ind w:firstLine="709"/>
        <w:rPr>
          <w:rFonts w:ascii="Arial" w:hAnsi="Arial" w:eastAsia="Arial" w:cs="Arial"/>
          <w:color w:val="000000"/>
          <w:sz w:val="24"/>
          <w:szCs w:val="24"/>
        </w:rPr>
      </w:pPr>
      <w:r>
        <w:rPr>
          <w:rFonts w:ascii="Arial" w:hAnsi="Arial" w:eastAsia="Arial" w:cs="Arial"/>
          <w:color w:val="000000"/>
          <w:sz w:val="24"/>
          <w:szCs w:val="24"/>
        </w:rPr>
        <w:t xml:space="preserve">Статья 13. Особенности приватизации отдельных </w:t>
      </w:r>
      <w:r>
        <w:rPr>
          <w:rFonts w:ascii="Arial" w:hAnsi="Arial" w:eastAsia="Arial" w:cs="Arial"/>
          <w:color w:val="000000"/>
          <w:sz w:val="24"/>
          <w:szCs w:val="24"/>
        </w:rPr>
        <w:t xml:space="preserve">видов имущества</w:t>
      </w:r>
      <w:r>
        <w:rPr>
          <w:rFonts w:ascii="Arial" w:hAnsi="Arial" w:eastAsia="Arial" w:cs="Arial"/>
          <w:color w:val="000000"/>
          <w:sz w:val="24"/>
          <w:szCs w:val="24"/>
        </w:rPr>
      </w:r>
    </w:p>
    <w:p>
      <w:pPr>
        <w:pBdr/>
        <w:spacing/>
        <w:ind/>
        <w:rPr>
          <w:rFonts w:eastAsia="Arial"/>
        </w:rPr>
      </w:pPr>
      <w:r>
        <w:rPr>
          <w:rFonts w:eastAsia="Arial"/>
        </w:rPr>
      </w:r>
      <w:r>
        <w:rPr>
          <w:rFonts w:eastAsia="Arial"/>
        </w:rPr>
      </w:r>
    </w:p>
    <w:p>
      <w:pPr>
        <w:widowControl w:val="false"/>
        <w:pBdr/>
        <w:spacing/>
        <w:ind w:firstLine="559"/>
        <w:rPr/>
      </w:pPr>
      <w:r>
        <w:rPr>
          <w:rFonts w:eastAsia="Arial" w:cs="Arial"/>
        </w:rPr>
        <w:t xml:space="preserve">1. Отчуждение земельных участков, объектов культурного наследия, включенных в реестр объектов культурного наследия, объектов социально-культурного и коммунально-бытового назначения, объектов электросетевого хозяйства, источников тепловой эн</w:t>
      </w:r>
      <w:r>
        <w:rPr>
          <w:rFonts w:eastAsia="Arial" w:cs="Arial"/>
        </w:rPr>
        <w:t xml:space="preserve">ергии, тепловых сетей, централизованных систем горячего водоснабжения и отдельных объектов таких систем и объектов концессионного соглашения осуществляется соответственно в порядке статей 28, 29, 30, 30.1., 30.2. Закона.</w:t>
      </w:r>
      <w:r/>
    </w:p>
    <w:p>
      <w:pPr>
        <w:widowControl w:val="false"/>
        <w:pBdr/>
        <w:spacing/>
        <w:ind w:firstLine="720"/>
        <w:rPr/>
      </w:pPr>
      <w:r>
        <w:rPr>
          <w:rFonts w:eastAsia="Arial" w:cs="Arial"/>
        </w:rPr>
        <w:t xml:space="preserve"> </w:t>
      </w:r>
      <w:r/>
    </w:p>
    <w:p>
      <w:pPr>
        <w:pStyle w:val="666"/>
        <w:pBdr/>
        <w:shd w:val="clear" w:color="auto" w:fill="ffffff"/>
        <w:spacing w:after="0" w:before="0" w:line="240" w:lineRule="atLeast"/>
        <w:ind w:firstLine="709"/>
        <w:rPr>
          <w:rFonts w:ascii="Arial" w:hAnsi="Arial" w:eastAsia="Arial" w:cs="Arial"/>
          <w:color w:val="000000"/>
          <w:sz w:val="24"/>
          <w:szCs w:val="24"/>
        </w:rPr>
      </w:pPr>
      <w:r>
        <w:rPr>
          <w:rFonts w:ascii="Arial" w:hAnsi="Arial" w:eastAsia="Arial" w:cs="Arial"/>
          <w:color w:val="000000"/>
          <w:sz w:val="24"/>
          <w:szCs w:val="24"/>
        </w:rPr>
        <w:t xml:space="preserve">Статья 14. Обременения приватизир</w:t>
      </w:r>
      <w:r>
        <w:rPr>
          <w:rFonts w:ascii="Arial" w:hAnsi="Arial" w:eastAsia="Arial" w:cs="Arial"/>
          <w:color w:val="000000"/>
          <w:sz w:val="24"/>
          <w:szCs w:val="24"/>
        </w:rPr>
        <w:t xml:space="preserve">уемого муниципального имущества</w:t>
      </w:r>
      <w:r>
        <w:rPr>
          <w:rFonts w:ascii="Arial" w:hAnsi="Arial" w:eastAsia="Arial" w:cs="Arial"/>
          <w:color w:val="000000"/>
          <w:sz w:val="24"/>
          <w:szCs w:val="24"/>
        </w:rPr>
      </w:r>
    </w:p>
    <w:p>
      <w:pPr>
        <w:pBdr/>
        <w:spacing/>
        <w:ind/>
        <w:rPr>
          <w:rFonts w:eastAsia="Arial"/>
        </w:rPr>
      </w:pPr>
      <w:r>
        <w:rPr>
          <w:rFonts w:eastAsia="Arial"/>
        </w:rPr>
      </w:r>
      <w:r>
        <w:rPr>
          <w:rFonts w:eastAsia="Arial"/>
        </w:rPr>
      </w:r>
    </w:p>
    <w:p>
      <w:pPr>
        <w:widowControl w:val="false"/>
        <w:pBdr/>
        <w:spacing/>
        <w:ind w:firstLine="559"/>
        <w:rPr/>
      </w:pPr>
      <w:r>
        <w:rPr>
          <w:rFonts w:eastAsia="Arial" w:cs="Arial"/>
        </w:rPr>
        <w:t xml:space="preserve">1. При отчуждении муниципального имущества в порядке приватизации соответствующее имущество может быть обременено ограничениями, предусмотренными Законом или иными федеральными законами, и публичным сервитутом.</w:t>
      </w:r>
      <w:r/>
    </w:p>
    <w:p>
      <w:pPr>
        <w:widowControl w:val="false"/>
        <w:pBdr/>
        <w:spacing/>
        <w:ind w:firstLine="559"/>
        <w:rPr/>
      </w:pPr>
      <w:r>
        <w:rPr>
          <w:rFonts w:eastAsia="Arial" w:cs="Arial"/>
        </w:rPr>
        <w:t xml:space="preserve">2. Ограничени</w:t>
      </w:r>
      <w:r>
        <w:rPr>
          <w:rFonts w:eastAsia="Arial" w:cs="Arial"/>
        </w:rPr>
        <w:t xml:space="preserve">ями могут являться:</w:t>
      </w:r>
      <w:r/>
    </w:p>
    <w:p>
      <w:pPr>
        <w:widowControl w:val="false"/>
        <w:pBdr/>
        <w:spacing/>
        <w:ind w:firstLine="559"/>
        <w:rPr/>
      </w:pPr>
      <w:r>
        <w:rPr>
          <w:rFonts w:eastAsia="Arial" w:cs="Arial"/>
        </w:rPr>
        <w:t xml:space="preserve">1) обязанность использовать приобретенное в порядке приватизации муниципальное имущество по определенному назначению, в том числе объекты социально-культурного и коммунально-бытового назначения;</w:t>
      </w:r>
      <w:r/>
    </w:p>
    <w:p>
      <w:pPr>
        <w:widowControl w:val="false"/>
        <w:pBdr/>
        <w:spacing/>
        <w:ind w:firstLine="559"/>
        <w:rPr/>
      </w:pPr>
      <w:r>
        <w:rPr>
          <w:rFonts w:eastAsia="Arial" w:cs="Arial"/>
        </w:rPr>
        <w:t xml:space="preserve">2) обязанность содержать имущество, не вк</w:t>
      </w:r>
      <w:r>
        <w:rPr>
          <w:rFonts w:eastAsia="Arial" w:cs="Arial"/>
        </w:rPr>
        <w:t xml:space="preserve">люченное в состав приватизированного имущественного комплекса унитарного предприятия и связанное по своим техническим характеристикам, месту нахождения (для объектов недвижимости), назначению с приватизированным имуществом, - обязанность содержать объекты </w:t>
      </w:r>
      <w:r>
        <w:rPr>
          <w:rFonts w:eastAsia="Arial" w:cs="Arial"/>
        </w:rPr>
        <w:t xml:space="preserve">гражданской обороны, объекты социально-культурного и коммунально-бытового назначения, имущество мобилизационного назначения;</w:t>
      </w:r>
      <w:r/>
    </w:p>
    <w:p>
      <w:pPr>
        <w:widowControl w:val="false"/>
        <w:pBdr/>
        <w:spacing/>
        <w:ind w:firstLine="559"/>
        <w:rPr/>
      </w:pPr>
      <w:r>
        <w:rPr>
          <w:rFonts w:eastAsia="Arial" w:cs="Arial"/>
        </w:rPr>
        <w:t xml:space="preserve">3) иные обязанности, предусмотренные Законом или в установленном им порядке.</w:t>
      </w:r>
      <w:r/>
    </w:p>
    <w:p>
      <w:pPr>
        <w:widowControl w:val="false"/>
        <w:pBdr/>
        <w:spacing/>
        <w:ind w:firstLine="559"/>
        <w:rPr/>
      </w:pPr>
      <w:r>
        <w:rPr>
          <w:rFonts w:eastAsia="Arial" w:cs="Arial"/>
        </w:rPr>
        <w:t xml:space="preserve">3. Публичным сервитутом может являться обязанность соб</w:t>
      </w:r>
      <w:r>
        <w:rPr>
          <w:rFonts w:eastAsia="Arial" w:cs="Arial"/>
        </w:rPr>
        <w:t xml:space="preserve">ственника допускать ограниченное использование приватизированного муниципального имущества (в том числе земельных участков и других объектов недвижимости) иными лицами, а именно:</w:t>
      </w:r>
      <w:r/>
    </w:p>
    <w:p>
      <w:pPr>
        <w:widowControl w:val="false"/>
        <w:pBdr/>
        <w:spacing/>
        <w:ind w:firstLine="559"/>
        <w:rPr/>
      </w:pPr>
      <w:r>
        <w:rPr>
          <w:rFonts w:eastAsia="Arial" w:cs="Arial"/>
        </w:rPr>
        <w:t xml:space="preserve">обеспечивать беспрепятственный доступ, проход, проезд;</w:t>
      </w:r>
      <w:r/>
    </w:p>
    <w:p>
      <w:pPr>
        <w:widowControl w:val="false"/>
        <w:pBdr/>
        <w:spacing/>
        <w:ind w:firstLine="559"/>
        <w:rPr/>
      </w:pPr>
      <w:r>
        <w:rPr>
          <w:rFonts w:eastAsia="Arial" w:cs="Arial"/>
        </w:rPr>
        <w:t xml:space="preserve">обеспечивать </w:t>
      </w:r>
      <w:r>
        <w:rPr>
          <w:rFonts w:eastAsia="Arial" w:cs="Arial"/>
        </w:rPr>
        <w:t xml:space="preserve">возможность размещения межевых, геодезических и иных знаков;</w:t>
      </w:r>
      <w:r/>
    </w:p>
    <w:p>
      <w:pPr>
        <w:widowControl w:val="false"/>
        <w:pBdr/>
        <w:spacing/>
        <w:ind w:firstLine="559"/>
        <w:rPr/>
      </w:pPr>
      <w:r>
        <w:rPr>
          <w:rFonts w:eastAsia="Arial" w:cs="Arial"/>
        </w:rPr>
        <w:t xml:space="preserve">обеспечивать возможность прокладки и использования линий электропередачи, связи и трубопроводов, централизованных систем горячего водоснабжения, холодного водоснабжения и (или) водоотведения, сис</w:t>
      </w:r>
      <w:r>
        <w:rPr>
          <w:rFonts w:eastAsia="Arial" w:cs="Arial"/>
        </w:rPr>
        <w:t xml:space="preserve">тем и мелиорации.</w:t>
      </w:r>
      <w:r/>
    </w:p>
    <w:p>
      <w:pPr>
        <w:widowControl w:val="false"/>
        <w:pBdr/>
        <w:spacing/>
        <w:ind w:firstLine="559"/>
        <w:rPr/>
      </w:pPr>
      <w:r>
        <w:rPr>
          <w:rFonts w:eastAsia="Arial" w:cs="Arial"/>
        </w:rPr>
        <w:t xml:space="preserve">4. Решение об установлении обременения, в том числе публичного сервитута, принимается одновременно с принятием решения об условиях приватизации муниципального имущества.</w:t>
      </w:r>
      <w:r/>
    </w:p>
    <w:p>
      <w:pPr>
        <w:widowControl w:val="false"/>
        <w:pBdr/>
        <w:spacing/>
        <w:ind w:firstLine="559"/>
        <w:rPr/>
      </w:pPr>
      <w:r>
        <w:rPr>
          <w:rFonts w:eastAsia="Arial" w:cs="Arial"/>
        </w:rPr>
        <w:t xml:space="preserve">Обременение, в том числе публичный сервитут, в случаях, если об их у</w:t>
      </w:r>
      <w:r>
        <w:rPr>
          <w:rFonts w:eastAsia="Arial" w:cs="Arial"/>
        </w:rPr>
        <w:t xml:space="preserve">становлении принято соответствующее решение, является существенным условием сделки приватизации. Сведения об установлении обременения, в том числе </w:t>
      </w:r>
      <w:r>
        <w:rPr>
          <w:rFonts w:eastAsia="Arial" w:cs="Arial"/>
        </w:rPr>
        <w:t xml:space="preserve">публичного сервитута, должны быть указаны в информационном сообщении о приватизации муниципального имущества.</w:t>
      </w:r>
      <w:r/>
    </w:p>
    <w:p>
      <w:pPr>
        <w:widowControl w:val="false"/>
        <w:pBdr/>
        <w:spacing/>
        <w:ind w:firstLine="559"/>
        <w:rPr/>
      </w:pPr>
      <w:r>
        <w:rPr>
          <w:rFonts w:eastAsia="Arial" w:cs="Arial"/>
        </w:rPr>
        <w:t xml:space="preserve">5. Переход прав на муниципальное имущество, обремененное публичным сервитутом, не влечет за собой прекращение публичного сервитута.</w:t>
      </w:r>
      <w:r/>
    </w:p>
    <w:p>
      <w:pPr>
        <w:widowControl w:val="false"/>
        <w:pBdr/>
        <w:spacing/>
        <w:ind w:firstLine="559"/>
        <w:rPr/>
      </w:pPr>
      <w:r>
        <w:rPr>
          <w:rFonts w:eastAsia="Arial" w:cs="Arial"/>
        </w:rPr>
        <w:t xml:space="preserve">Предусмотренные настоящей статьей ограничения прав собственника имущества, приобретенного в порядке приватизации </w:t>
      </w:r>
      <w:r>
        <w:rPr>
          <w:rFonts w:eastAsia="Arial" w:cs="Arial"/>
        </w:rPr>
        <w:t xml:space="preserve">муниципального имущества, сохраняются при всех сделках с этим имуществом, вплоть до их отмены (прекращения публичного сервитута).</w:t>
      </w:r>
      <w:r/>
    </w:p>
    <w:p>
      <w:pPr>
        <w:widowControl w:val="false"/>
        <w:pBdr/>
        <w:spacing/>
        <w:ind w:firstLine="559"/>
        <w:rPr/>
      </w:pPr>
      <w:r>
        <w:rPr>
          <w:rFonts w:eastAsia="Arial" w:cs="Arial"/>
        </w:rPr>
        <w:t xml:space="preserve">6. В случае нарушения собственником имущества, приобретенного в порядке приватизации муниципального имущества, установленного </w:t>
      </w:r>
      <w:r>
        <w:rPr>
          <w:rFonts w:eastAsia="Arial" w:cs="Arial"/>
        </w:rPr>
        <w:t xml:space="preserve">обременения, в том числе условий публичного сервитута, на основании решения суда:</w:t>
      </w:r>
      <w:r/>
    </w:p>
    <w:p>
      <w:pPr>
        <w:widowControl w:val="false"/>
        <w:pBdr/>
        <w:spacing/>
        <w:ind w:firstLine="559"/>
        <w:rPr/>
      </w:pPr>
      <w:r>
        <w:rPr>
          <w:rFonts w:eastAsia="Arial" w:cs="Arial"/>
        </w:rPr>
        <w:t xml:space="preserve">указанное лицо может быть обязано исполнить в натуре условия обременения, в том числе публичного сервитута;</w:t>
      </w:r>
      <w:r/>
    </w:p>
    <w:p>
      <w:pPr>
        <w:widowControl w:val="false"/>
        <w:pBdr/>
        <w:spacing/>
        <w:ind w:firstLine="559"/>
        <w:rPr/>
      </w:pPr>
      <w:r>
        <w:rPr>
          <w:rFonts w:eastAsia="Arial" w:cs="Arial"/>
        </w:rPr>
        <w:t xml:space="preserve">с указанного лица могут быть взысканы убытки, причиненные нарушени</w:t>
      </w:r>
      <w:r>
        <w:rPr>
          <w:rFonts w:eastAsia="Arial" w:cs="Arial"/>
        </w:rPr>
        <w:t xml:space="preserve">ем условий обременения, в том числе публичного сервитута, в доход сельского поселения, а при отсутствии последнего - в доход субъекта Российской Федерации.</w:t>
      </w:r>
      <w:r/>
    </w:p>
    <w:p>
      <w:pPr>
        <w:widowControl w:val="false"/>
        <w:pBdr/>
        <w:spacing/>
        <w:ind w:firstLine="559"/>
        <w:rPr/>
      </w:pPr>
      <w:r>
        <w:rPr>
          <w:rFonts w:eastAsia="Arial" w:cs="Arial"/>
        </w:rPr>
        <w:t xml:space="preserve">7. Обременение, в том числе публичный сервитут, может быть прекращено или их условия могут быть изме</w:t>
      </w:r>
      <w:r>
        <w:rPr>
          <w:rFonts w:eastAsia="Arial" w:cs="Arial"/>
        </w:rPr>
        <w:t xml:space="preserve">нены в случае:</w:t>
      </w:r>
      <w:r/>
    </w:p>
    <w:p>
      <w:pPr>
        <w:widowControl w:val="false"/>
        <w:pBdr/>
        <w:spacing/>
        <w:ind w:firstLine="559"/>
        <w:rPr/>
      </w:pPr>
      <w:r>
        <w:rPr>
          <w:rFonts w:eastAsia="Arial" w:cs="Arial"/>
        </w:rPr>
        <w:t xml:space="preserve">отсутствия или изменения государственного либо общественного интереса в обременении, в том числе в публичном сервитуте;</w:t>
      </w:r>
      <w:r/>
    </w:p>
    <w:p>
      <w:pPr>
        <w:widowControl w:val="false"/>
        <w:pBdr/>
        <w:spacing/>
        <w:ind w:firstLine="559"/>
        <w:rPr/>
      </w:pPr>
      <w:r>
        <w:rPr>
          <w:rFonts w:eastAsia="Arial" w:cs="Arial"/>
        </w:rPr>
        <w:t xml:space="preserve">невозможности или существенного затруднения использования имущества по его прямому назначению.</w:t>
      </w:r>
      <w:r/>
    </w:p>
    <w:p>
      <w:pPr>
        <w:widowControl w:val="false"/>
        <w:pBdr/>
        <w:spacing/>
        <w:ind w:firstLine="559"/>
        <w:rPr/>
      </w:pPr>
      <w:r>
        <w:rPr>
          <w:rFonts w:eastAsia="Arial" w:cs="Arial"/>
        </w:rPr>
        <w:t xml:space="preserve">8. Прекращение обременения</w:t>
      </w:r>
      <w:r>
        <w:rPr>
          <w:rFonts w:eastAsia="Arial" w:cs="Arial"/>
        </w:rPr>
        <w:t xml:space="preserve">, в том числе публичного сервитута, или изменение их условий допускается на основании решения органа, принявшего решение об условиях приватизации, или иного уполномоченного органа либо на основании решения суда, принятого по иску собственника имущества.</w:t>
      </w:r>
      <w:r/>
    </w:p>
    <w:p>
      <w:pPr>
        <w:widowControl w:val="false"/>
        <w:pBdr/>
        <w:spacing/>
        <w:ind w:firstLine="720"/>
        <w:rPr/>
      </w:pPr>
      <w:r>
        <w:rPr>
          <w:rFonts w:eastAsia="Arial" w:cs="Arial"/>
        </w:rPr>
        <w:t xml:space="preserve"> </w:t>
      </w:r>
      <w:r/>
    </w:p>
    <w:p>
      <w:pPr>
        <w:pStyle w:val="665"/>
        <w:pBdr/>
        <w:shd w:val="clear" w:color="auto" w:fill="ffffff"/>
        <w:spacing w:after="0" w:before="0" w:line="240" w:lineRule="atLeast"/>
        <w:ind w:firstLine="709"/>
        <w:rPr>
          <w:rFonts w:ascii="Arial" w:hAnsi="Arial" w:cs="Arial"/>
          <w:iCs w:val="0"/>
          <w:sz w:val="28"/>
          <w:szCs w:val="26"/>
        </w:rPr>
      </w:pPr>
      <w:r>
        <w:rPr>
          <w:rFonts w:ascii="Arial" w:hAnsi="Arial" w:cs="Arial"/>
          <w:iCs w:val="0"/>
          <w:sz w:val="28"/>
          <w:szCs w:val="26"/>
        </w:rPr>
        <w:t xml:space="preserve">Глава IV. Оплата и распределение денежных средств</w:t>
      </w:r>
      <w:r>
        <w:rPr>
          <w:rFonts w:ascii="Arial" w:hAnsi="Arial" w:cs="Arial"/>
          <w:iCs w:val="0"/>
          <w:sz w:val="28"/>
          <w:szCs w:val="26"/>
        </w:rPr>
      </w:r>
    </w:p>
    <w:p>
      <w:pPr>
        <w:pStyle w:val="665"/>
        <w:pBdr/>
        <w:shd w:val="clear" w:color="auto" w:fill="ffffff"/>
        <w:spacing w:after="0" w:before="0" w:line="240" w:lineRule="atLeast"/>
        <w:ind w:firstLine="709"/>
        <w:rPr>
          <w:rFonts w:ascii="Arial" w:hAnsi="Arial" w:cs="Arial"/>
          <w:iCs w:val="0"/>
          <w:sz w:val="28"/>
          <w:szCs w:val="26"/>
        </w:rPr>
      </w:pPr>
      <w:r>
        <w:rPr>
          <w:rFonts w:ascii="Arial" w:hAnsi="Arial" w:cs="Arial"/>
          <w:iCs w:val="0"/>
          <w:sz w:val="28"/>
          <w:szCs w:val="26"/>
        </w:rPr>
        <w:t xml:space="preserve">от продажи муниципального имущества</w:t>
      </w:r>
      <w:r>
        <w:rPr>
          <w:rFonts w:ascii="Arial" w:hAnsi="Arial" w:cs="Arial"/>
          <w:iCs w:val="0"/>
          <w:sz w:val="28"/>
          <w:szCs w:val="26"/>
        </w:rPr>
      </w:r>
    </w:p>
    <w:p>
      <w:pPr>
        <w:widowControl w:val="false"/>
        <w:pBdr/>
        <w:spacing/>
        <w:ind w:firstLine="720"/>
        <w:rPr/>
      </w:pPr>
      <w:r>
        <w:rPr>
          <w:rFonts w:eastAsia="Arial" w:cs="Arial"/>
        </w:rPr>
        <w:t xml:space="preserve"> </w:t>
      </w:r>
      <w:r/>
    </w:p>
    <w:p>
      <w:pPr>
        <w:pStyle w:val="666"/>
        <w:pBdr/>
        <w:shd w:val="clear" w:color="auto" w:fill="ffffff"/>
        <w:spacing w:after="0" w:before="0" w:line="240" w:lineRule="atLeast"/>
        <w:ind w:firstLine="709"/>
        <w:rPr>
          <w:rFonts w:ascii="Arial" w:hAnsi="Arial" w:eastAsia="Arial" w:cs="Arial"/>
          <w:color w:val="000000"/>
          <w:sz w:val="24"/>
          <w:szCs w:val="24"/>
        </w:rPr>
      </w:pPr>
      <w:r>
        <w:rPr>
          <w:rFonts w:ascii="Arial" w:hAnsi="Arial" w:eastAsia="Arial" w:cs="Arial"/>
          <w:color w:val="000000"/>
          <w:sz w:val="24"/>
          <w:szCs w:val="24"/>
        </w:rPr>
        <w:t xml:space="preserve">Статья 15. Распределение денежных средств, полученных в результате сделок купли-продажи муниципального имущества</w:t>
      </w:r>
      <w:r>
        <w:rPr>
          <w:rFonts w:ascii="Arial" w:hAnsi="Arial" w:eastAsia="Arial" w:cs="Arial"/>
          <w:color w:val="000000"/>
          <w:sz w:val="24"/>
          <w:szCs w:val="24"/>
        </w:rPr>
      </w:r>
    </w:p>
    <w:p>
      <w:pPr>
        <w:pBdr/>
        <w:spacing/>
        <w:ind/>
        <w:rPr>
          <w:rFonts w:eastAsia="Arial"/>
        </w:rPr>
      </w:pPr>
      <w:r>
        <w:rPr>
          <w:rFonts w:eastAsia="Arial"/>
        </w:rPr>
      </w:r>
      <w:r>
        <w:rPr>
          <w:rFonts w:eastAsia="Arial"/>
        </w:rPr>
      </w:r>
    </w:p>
    <w:p>
      <w:pPr>
        <w:widowControl w:val="false"/>
        <w:pBdr/>
        <w:spacing/>
        <w:ind w:firstLine="559"/>
        <w:rPr/>
      </w:pPr>
      <w:r>
        <w:rPr>
          <w:rFonts w:eastAsia="Arial" w:cs="Arial"/>
        </w:rPr>
        <w:t xml:space="preserve">1. При продаже муниципального имущества законным средст</w:t>
      </w:r>
      <w:r>
        <w:rPr>
          <w:rFonts w:eastAsia="Arial" w:cs="Arial"/>
        </w:rPr>
        <w:t xml:space="preserve">вом платежа признается валюта Российской Федерации.</w:t>
      </w:r>
      <w:r/>
    </w:p>
    <w:p>
      <w:pPr>
        <w:widowControl w:val="false"/>
        <w:pBdr/>
        <w:spacing/>
        <w:ind w:firstLine="559"/>
        <w:rPr/>
      </w:pPr>
      <w:r>
        <w:rPr>
          <w:rFonts w:eastAsia="Arial" w:cs="Arial"/>
        </w:rPr>
        <w:t xml:space="preserve">2. Передача кредиторам муниципального имущества в зачет муниципального имущества на находящееся в частной собственности имущество не допускается, за исключением случаев, установленных Законом.</w:t>
      </w:r>
      <w:r/>
    </w:p>
    <w:p>
      <w:pPr>
        <w:widowControl w:val="false"/>
        <w:pBdr/>
        <w:spacing/>
        <w:ind w:firstLine="559"/>
        <w:rPr/>
      </w:pPr>
      <w:r>
        <w:rPr>
          <w:rFonts w:eastAsia="Arial" w:cs="Arial"/>
        </w:rPr>
        <w:t xml:space="preserve">3. Оплата п</w:t>
      </w:r>
      <w:r>
        <w:rPr>
          <w:rFonts w:eastAsia="Arial" w:cs="Arial"/>
        </w:rPr>
        <w:t xml:space="preserve">риобретаемого покупателем муниципального имущества производится единовременно или в рассрочку. Срок рассрочки не может быть более чем один год.</w:t>
      </w:r>
      <w:r/>
    </w:p>
    <w:p>
      <w:pPr>
        <w:widowControl w:val="false"/>
        <w:pBdr/>
        <w:spacing/>
        <w:ind w:firstLine="559"/>
        <w:rPr/>
      </w:pPr>
      <w:r>
        <w:rPr>
          <w:rFonts w:eastAsia="Arial" w:cs="Arial"/>
        </w:rPr>
        <w:t xml:space="preserve">4. Решение о предоставлении рассрочки может быть принято в случае приватизации муниципального имущества в </w:t>
      </w:r>
      <w:r>
        <w:rPr>
          <w:rFonts w:eastAsia="Arial" w:cs="Arial"/>
        </w:rPr>
        <w:t xml:space="preserve">соответствии со статьей 24 Закона.</w:t>
      </w:r>
      <w:r/>
    </w:p>
    <w:p>
      <w:pPr>
        <w:widowControl w:val="false"/>
        <w:pBdr/>
        <w:spacing/>
        <w:ind w:firstLine="559"/>
        <w:rPr/>
      </w:pPr>
      <w:r>
        <w:rPr>
          <w:rFonts w:eastAsia="Arial" w:cs="Arial"/>
        </w:rPr>
        <w:t xml:space="preserve">5. В решении о предоставлении рассрочки указываются сроки ее предоставления и порядок внесения платежей. Срок предоставления рассрочки и порядок внесения платежей должны содержаться в информационном сообщении о приватизац</w:t>
      </w:r>
      <w:r>
        <w:rPr>
          <w:rFonts w:eastAsia="Arial" w:cs="Arial"/>
        </w:rPr>
        <w:t xml:space="preserve">ии муниципального имущества.</w:t>
      </w:r>
      <w:r/>
    </w:p>
    <w:p>
      <w:pPr>
        <w:widowControl w:val="false"/>
        <w:pBdr/>
        <w:spacing/>
        <w:ind w:firstLine="559"/>
        <w:rPr/>
      </w:pPr>
      <w:r>
        <w:rPr>
          <w:rFonts w:eastAsia="Arial" w:cs="Arial"/>
        </w:rPr>
        <w:t xml:space="preserve">6. На сумму денежных средств, по уплате которой предоставляется рассрочка, </w:t>
      </w:r>
      <w:r>
        <w:rPr>
          <w:rFonts w:eastAsia="Arial" w:cs="Arial"/>
        </w:rPr>
        <w:t xml:space="preserve">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w:t>
      </w:r>
      <w:r>
        <w:rPr>
          <w:rFonts w:eastAsia="Arial" w:cs="Arial"/>
        </w:rPr>
        <w:t xml:space="preserve">ату размещения на официальном сайте в сети "Интернет" объявления о продаже.</w:t>
      </w:r>
      <w:r/>
    </w:p>
    <w:p>
      <w:pPr>
        <w:widowControl w:val="false"/>
        <w:pBdr/>
        <w:spacing/>
        <w:ind w:firstLine="559"/>
        <w:rPr/>
      </w:pPr>
      <w:r>
        <w:rPr>
          <w:rFonts w:eastAsia="Arial" w:cs="Arial"/>
        </w:rPr>
        <w:t xml:space="preserve">Начисленные проценты перечисляются в порядке, установленном </w:t>
      </w:r>
      <w:hyperlink r:id="rId13" w:tooltip="Бюджетным кодексом" w:history="1">
        <w:r>
          <w:rPr>
            <w:rStyle w:val="676"/>
            <w:rFonts w:eastAsia="Arial" w:cs="Arial"/>
          </w:rPr>
          <w:t xml:space="preserve">Бюджетным кодексом</w:t>
        </w:r>
      </w:hyperlink>
      <w:r>
        <w:rPr>
          <w:rFonts w:eastAsia="Arial" w:cs="Arial"/>
        </w:rPr>
        <w:t xml:space="preserve"> Российской Федерации</w:t>
      </w:r>
      <w:r>
        <w:rPr>
          <w:rFonts w:eastAsia="Arial" w:cs="Arial"/>
          <w:b/>
          <w:bCs/>
        </w:rPr>
        <w:t xml:space="preserve">.</w:t>
      </w:r>
      <w:r/>
    </w:p>
    <w:p>
      <w:pPr>
        <w:widowControl w:val="false"/>
        <w:pBdr/>
        <w:spacing/>
        <w:ind w:firstLine="559"/>
        <w:rPr/>
      </w:pPr>
      <w:r>
        <w:rPr>
          <w:rFonts w:eastAsia="Arial" w:cs="Arial"/>
        </w:rPr>
        <w:t xml:space="preserve">Покупатель вправе оплатить приобретаемое муниципальное имущество досрочно.</w:t>
      </w:r>
      <w:r/>
    </w:p>
    <w:p>
      <w:pPr>
        <w:widowControl w:val="false"/>
        <w:pBdr/>
        <w:spacing/>
        <w:ind w:firstLine="559"/>
        <w:rPr/>
      </w:pPr>
      <w:r>
        <w:rPr>
          <w:rFonts w:eastAsia="Arial" w:cs="Arial"/>
        </w:rPr>
        <w:t xml:space="preserve">Прав</w:t>
      </w:r>
      <w:r>
        <w:rPr>
          <w:rFonts w:eastAsia="Arial" w:cs="Arial"/>
        </w:rPr>
        <w:t xml:space="preserve">о собственности на муниципальное имущество, приобретенное в рассрочку, переходит в установленном законодательством Российской Федерации порядке, и на такие случаи требования пункта 3 статьи 32 Закона не распространяются.</w:t>
      </w:r>
      <w:r/>
    </w:p>
    <w:p>
      <w:pPr>
        <w:widowControl w:val="false"/>
        <w:pBdr/>
        <w:spacing/>
        <w:ind w:firstLine="559"/>
        <w:rPr/>
      </w:pPr>
      <w:r>
        <w:rPr>
          <w:rFonts w:eastAsia="Arial" w:cs="Arial"/>
        </w:rPr>
        <w:t xml:space="preserve">Передача покупателю приобретенного </w:t>
      </w:r>
      <w:r>
        <w:rPr>
          <w:rFonts w:eastAsia="Arial" w:cs="Arial"/>
        </w:rPr>
        <w:t xml:space="preserve">в рассрочку имущества осуществляется в порядке, установленном законодательством Российской Федерации и договором купли-продажи, не позднее чем через тридцать дней с даты заключения договора.</w:t>
      </w:r>
      <w:r/>
    </w:p>
    <w:p>
      <w:pPr>
        <w:widowControl w:val="false"/>
        <w:pBdr/>
        <w:spacing/>
        <w:ind w:firstLine="559"/>
        <w:rPr/>
      </w:pPr>
      <w:r>
        <w:rPr>
          <w:rFonts w:eastAsia="Arial" w:cs="Arial"/>
        </w:rPr>
        <w:t xml:space="preserve">С момента передачи покупателю приобретенного в рассрочку имуществ</w:t>
      </w:r>
      <w:r>
        <w:rPr>
          <w:rFonts w:eastAsia="Arial" w:cs="Arial"/>
        </w:rPr>
        <w:t xml:space="preserve">а и до момента его полной оплаты указанное имущество в силу Закона признается находящимся в залоге для обеспечения исполнения покупателем его обязанности по оплате приобретенного муниципального имущества.</w:t>
      </w:r>
      <w:r/>
    </w:p>
    <w:p>
      <w:pPr>
        <w:widowControl w:val="false"/>
        <w:pBdr/>
        <w:spacing/>
        <w:ind w:firstLine="559"/>
        <w:rPr/>
      </w:pPr>
      <w:r>
        <w:rPr>
          <w:rFonts w:eastAsia="Arial" w:cs="Arial"/>
        </w:rPr>
        <w:t xml:space="preserve">В случае нарушения покупателем сроков и порядка вне</w:t>
      </w:r>
      <w:r>
        <w:rPr>
          <w:rFonts w:eastAsia="Arial" w:cs="Arial"/>
        </w:rPr>
        <w:t xml:space="preserve">сения платежей обращается взыскание на заложенное имущество в судебном порядке.</w:t>
      </w:r>
      <w:r/>
    </w:p>
    <w:p>
      <w:pPr>
        <w:widowControl w:val="false"/>
        <w:pBdr/>
        <w:spacing/>
        <w:ind w:firstLine="559"/>
        <w:rPr/>
      </w:pPr>
      <w:r>
        <w:rPr>
          <w:rFonts w:eastAsia="Arial" w:cs="Arial"/>
        </w:rPr>
        <w:t xml:space="preserve">С покупателя могут быть взысканы также убытки, причиненные неисполнением договора купли-продажи.</w:t>
      </w:r>
      <w:r/>
    </w:p>
    <w:p>
      <w:pPr>
        <w:widowControl w:val="false"/>
        <w:pBdr/>
        <w:spacing/>
        <w:ind w:firstLine="559"/>
        <w:rPr/>
      </w:pPr>
      <w:r>
        <w:rPr>
          <w:rFonts w:eastAsia="Arial" w:cs="Arial"/>
        </w:rPr>
        <w:t xml:space="preserve">7. Порядок оплаты имущества, находящегося в муниципальной собственности, устана</w:t>
      </w:r>
      <w:r>
        <w:rPr>
          <w:rFonts w:eastAsia="Arial" w:cs="Arial"/>
        </w:rPr>
        <w:t xml:space="preserve">вливается органами местного самоуправления.</w:t>
      </w:r>
      <w:r/>
    </w:p>
    <w:p>
      <w:pPr>
        <w:widowControl w:val="false"/>
        <w:pBdr/>
        <w:spacing/>
        <w:ind w:firstLine="559"/>
        <w:rPr/>
      </w:pPr>
      <w:r>
        <w:rPr>
          <w:rFonts w:eastAsia="Arial" w:cs="Arial"/>
        </w:rPr>
        <w:t xml:space="preserve">8. Возврат денежных средств по недействительным сделкам купли-продажи муниципального имущества осуществляется в соответствии с Бюджетным  кодексом Российской Федерации за счет местного бюджета на основании вступи</w:t>
      </w:r>
      <w:r>
        <w:rPr>
          <w:rFonts w:eastAsia="Arial" w:cs="Arial"/>
        </w:rPr>
        <w:t xml:space="preserve">вшего в силу решения суда после передачи такого имущества в муниципальную собственность.</w:t>
      </w:r>
      <w:r/>
    </w:p>
    <w:p>
      <w:pPr>
        <w:widowControl w:val="false"/>
        <w:pBdr/>
        <w:spacing/>
        <w:ind w:firstLine="720"/>
        <w:rPr>
          <w:rFonts w:cs="Arial"/>
          <w:b/>
          <w:bCs/>
          <w:sz w:val="28"/>
          <w:szCs w:val="26"/>
        </w:rPr>
      </w:pPr>
      <w:r>
        <w:rPr>
          <w:rFonts w:eastAsia="Arial" w:cs="Arial"/>
        </w:rPr>
        <w:t xml:space="preserve"> </w:t>
      </w:r>
      <w:r>
        <w:rPr>
          <w:rFonts w:cs="Arial"/>
          <w:b/>
          <w:bCs/>
          <w:sz w:val="28"/>
          <w:szCs w:val="26"/>
        </w:rPr>
      </w:r>
    </w:p>
    <w:p>
      <w:pPr>
        <w:pStyle w:val="665"/>
        <w:pBdr/>
        <w:shd w:val="clear" w:color="auto" w:fill="ffffff"/>
        <w:spacing w:after="0" w:before="0" w:line="240" w:lineRule="atLeast"/>
        <w:ind w:firstLine="709"/>
        <w:rPr>
          <w:rFonts w:ascii="Arial" w:hAnsi="Arial" w:eastAsia="Arial" w:cs="Arial"/>
          <w:iCs w:val="0"/>
          <w:color w:val="000000"/>
          <w:sz w:val="28"/>
          <w:szCs w:val="26"/>
        </w:rPr>
      </w:pPr>
      <w:r>
        <w:rPr>
          <w:rFonts w:ascii="Arial" w:hAnsi="Arial" w:eastAsia="Arial" w:cs="Arial"/>
          <w:iCs w:val="0"/>
          <w:color w:val="000000"/>
          <w:sz w:val="28"/>
          <w:szCs w:val="26"/>
        </w:rPr>
        <w:t xml:space="preserve">Глава V. Заключительные положения</w:t>
      </w:r>
      <w:r>
        <w:rPr>
          <w:rFonts w:ascii="Arial" w:hAnsi="Arial" w:eastAsia="Arial" w:cs="Arial"/>
          <w:iCs w:val="0"/>
          <w:color w:val="000000"/>
          <w:sz w:val="28"/>
          <w:szCs w:val="26"/>
        </w:rPr>
      </w:r>
    </w:p>
    <w:p>
      <w:pPr>
        <w:widowControl w:val="false"/>
        <w:pBdr/>
        <w:spacing/>
        <w:ind w:firstLine="720"/>
        <w:rPr/>
      </w:pPr>
      <w:r>
        <w:rPr>
          <w:rFonts w:eastAsia="Arial" w:cs="Arial"/>
        </w:rPr>
        <w:t xml:space="preserve"> </w:t>
      </w:r>
      <w:r/>
    </w:p>
    <w:p>
      <w:pPr>
        <w:pStyle w:val="666"/>
        <w:pBdr/>
        <w:shd w:val="clear" w:color="auto" w:fill="ffffff"/>
        <w:spacing w:after="0" w:before="0" w:line="240" w:lineRule="atLeast"/>
        <w:ind w:firstLine="709"/>
        <w:rPr>
          <w:rFonts w:ascii="Arial" w:hAnsi="Arial" w:eastAsia="Arial" w:cs="Arial"/>
          <w:color w:val="000000"/>
          <w:sz w:val="24"/>
          <w:szCs w:val="24"/>
        </w:rPr>
      </w:pPr>
      <w:r>
        <w:rPr>
          <w:rFonts w:ascii="Arial" w:hAnsi="Arial" w:eastAsia="Arial" w:cs="Arial"/>
          <w:color w:val="000000"/>
          <w:sz w:val="24"/>
          <w:szCs w:val="24"/>
        </w:rPr>
        <w:t xml:space="preserve">Статья 16. Переходные положения</w:t>
      </w:r>
      <w:r>
        <w:rPr>
          <w:rFonts w:ascii="Arial" w:hAnsi="Arial" w:eastAsia="Arial" w:cs="Arial"/>
          <w:color w:val="000000"/>
          <w:sz w:val="24"/>
          <w:szCs w:val="24"/>
        </w:rPr>
      </w:r>
    </w:p>
    <w:p>
      <w:pPr>
        <w:pBdr/>
        <w:spacing/>
        <w:ind/>
        <w:rPr>
          <w:rFonts w:eastAsia="Arial"/>
        </w:rPr>
      </w:pPr>
      <w:r>
        <w:rPr>
          <w:rFonts w:eastAsia="Arial"/>
        </w:rPr>
      </w:r>
      <w:r>
        <w:rPr>
          <w:rFonts w:eastAsia="Arial"/>
        </w:rPr>
      </w:r>
    </w:p>
    <w:p>
      <w:pPr>
        <w:widowControl w:val="false"/>
        <w:pBdr/>
        <w:spacing/>
        <w:ind w:firstLine="559"/>
        <w:rPr/>
      </w:pPr>
      <w:r>
        <w:rPr>
          <w:rFonts w:eastAsia="Arial" w:cs="Arial"/>
        </w:rPr>
        <w:t xml:space="preserve">1. С даты вступления в силу настоящего Положения продажа муниципального имущества осуществляется </w:t>
      </w:r>
      <w:r>
        <w:rPr>
          <w:rFonts w:eastAsia="Arial" w:cs="Arial"/>
        </w:rPr>
        <w:t xml:space="preserve">в порядке, предусмотренном настоящим Положением, за исключением случаев, если до указанной даты размещено в установленном порядке информационное сообщение или иным образом направлена оферта для заключения сделки приватизации муниципального имущества. В эти</w:t>
      </w:r>
      <w:r>
        <w:rPr>
          <w:rFonts w:eastAsia="Arial" w:cs="Arial"/>
        </w:rPr>
        <w:t xml:space="preserve">х случаях сделки на основании такого информационного сообщения или оферты должны заключаться в соответствии с ранее действовавшими правовыми актами местного самоуправления и законодательством Российской Федерации о приватизации.</w:t>
      </w:r>
      <w:r/>
    </w:p>
    <w:p>
      <w:pPr>
        <w:widowControl w:val="false"/>
        <w:pBdr/>
        <w:spacing/>
        <w:ind w:firstLine="559"/>
        <w:rPr/>
      </w:pPr>
      <w:r>
        <w:rPr>
          <w:rFonts w:eastAsia="Arial" w:cs="Arial"/>
        </w:rPr>
        <w:t xml:space="preserve">2. С даты вступления в силу</w:t>
      </w:r>
      <w:r>
        <w:rPr>
          <w:rFonts w:eastAsia="Arial" w:cs="Arial"/>
        </w:rPr>
        <w:t xml:space="preserve"> настоящего Положения находящиеся в муниципальной собственности акции закрытых акционерных обществ, доли в обществах с ограниченной ответственностью, вклады в товариществах на вере могут быть отчуждены в порядке реализации преимущественного права их приобр</w:t>
      </w:r>
      <w:r>
        <w:rPr>
          <w:rFonts w:eastAsia="Arial" w:cs="Arial"/>
        </w:rPr>
        <w:t xml:space="preserve">етения участниками по цене, определяемой в соответствии с законодательством Российской Федерации об оценочной деятельности, а в случае отказа реализации преимущественного права - способами, установленными настоящим Положением.</w:t>
      </w:r>
      <w:r/>
    </w:p>
    <w:p>
      <w:pPr>
        <w:widowControl w:val="false"/>
        <w:pBdr/>
        <w:spacing/>
        <w:ind/>
        <w:rPr/>
      </w:pPr>
      <w:r>
        <w:rPr>
          <w:rFonts w:eastAsia="Arial" w:cs="Arial"/>
        </w:rPr>
        <w:t xml:space="preserve"> </w:t>
      </w:r>
      <w:r/>
    </w:p>
    <w:p>
      <w:pPr>
        <w:pStyle w:val="666"/>
        <w:pBdr/>
        <w:shd w:val="clear" w:color="auto" w:fill="ffffff"/>
        <w:spacing w:after="0" w:before="0" w:line="240" w:lineRule="atLeast"/>
        <w:ind w:firstLine="709"/>
        <w:rPr>
          <w:rFonts w:ascii="Arial" w:hAnsi="Arial" w:eastAsia="Arial" w:cs="Arial"/>
          <w:color w:val="000000"/>
          <w:sz w:val="24"/>
          <w:szCs w:val="24"/>
        </w:rPr>
      </w:pPr>
      <w:r>
        <w:rPr>
          <w:rFonts w:ascii="Arial" w:hAnsi="Arial" w:eastAsia="Arial" w:cs="Arial"/>
          <w:color w:val="000000"/>
          <w:sz w:val="24"/>
          <w:szCs w:val="24"/>
        </w:rPr>
        <w:t xml:space="preserve">Статья 17. Порядок вступлен</w:t>
      </w:r>
      <w:r>
        <w:rPr>
          <w:rFonts w:ascii="Arial" w:hAnsi="Arial" w:eastAsia="Arial" w:cs="Arial"/>
          <w:color w:val="000000"/>
          <w:sz w:val="24"/>
          <w:szCs w:val="24"/>
        </w:rPr>
        <w:t xml:space="preserve">ия в силу настоящего Положения.</w:t>
      </w:r>
      <w:r>
        <w:rPr>
          <w:rFonts w:ascii="Arial" w:hAnsi="Arial" w:eastAsia="Arial" w:cs="Arial"/>
          <w:color w:val="000000"/>
          <w:sz w:val="24"/>
          <w:szCs w:val="24"/>
        </w:rPr>
      </w:r>
    </w:p>
    <w:p>
      <w:pPr>
        <w:pBdr/>
        <w:spacing/>
        <w:ind/>
        <w:rPr>
          <w:rFonts w:eastAsia="Arial"/>
        </w:rPr>
      </w:pPr>
      <w:r>
        <w:rPr>
          <w:rFonts w:eastAsia="Arial"/>
        </w:rPr>
      </w:r>
      <w:r>
        <w:rPr>
          <w:rFonts w:eastAsia="Arial"/>
        </w:rPr>
      </w:r>
    </w:p>
    <w:p>
      <w:pPr>
        <w:widowControl w:val="false"/>
        <w:pBdr/>
        <w:spacing/>
        <w:ind/>
        <w:rPr/>
      </w:pPr>
      <w:r>
        <w:rPr>
          <w:rFonts w:eastAsia="Arial" w:cs="Arial"/>
        </w:rPr>
        <w:t xml:space="preserve">Настоящее Положение вступает в силу со дня его официального обнародования.</w:t>
      </w:r>
      <w:r/>
    </w:p>
    <w:p>
      <w:pPr>
        <w:widowControl w:val="false"/>
        <w:pBdr/>
        <w:spacing/>
        <w:ind w:firstLine="720"/>
        <w:rPr/>
      </w:pPr>
      <w:r/>
      <w:r/>
    </w:p>
    <w:sectPr>
      <w:footnotePr/>
      <w:endnotePr/>
      <w:type w:val="nextPage"/>
      <w:pgSz w:h="15840" w:orient="portrait" w:w="12240"/>
      <w:pgMar w:top="1134" w:right="850" w:bottom="1134" w:left="1701"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w:panose1 w:val="02070309020205020404"/>
  </w:font>
  <w:font w:name="Times New Roman">
    <w:panose1 w:val="020206030504050203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val="true"/>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1">
    <w:name w:val="Table Grid"/>
    <w:basedOn w:val="668"/>
    <w:uiPriority w:val="59"/>
    <w:pPr>
      <w:pBdr/>
      <w:spacing w:after="0" w:line="240" w:lineRule="auto"/>
      <w:ind/>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
    <w:name w:val="Table Grid Light"/>
    <w:basedOn w:val="668"/>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Plain Table 1"/>
    <w:basedOn w:val="668"/>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2"/>
    <w:basedOn w:val="668"/>
    <w:uiPriority w:val="59"/>
    <w:pPr>
      <w:pBdr/>
      <w:spacing w:after="0" w:line="240" w:lineRule="auto"/>
      <w:ind/>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3"/>
    <w:basedOn w:val="66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4"/>
    <w:basedOn w:val="66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5"/>
    <w:basedOn w:val="66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Grid Table 1 Light"/>
    <w:basedOn w:val="668"/>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 Accent 1"/>
    <w:basedOn w:val="66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2"/>
    <w:basedOn w:val="66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3"/>
    <w:basedOn w:val="66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4"/>
    <w:basedOn w:val="66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5"/>
    <w:basedOn w:val="66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6"/>
    <w:basedOn w:val="66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2"/>
    <w:basedOn w:val="66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 Accent 1"/>
    <w:basedOn w:val="66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2"/>
    <w:basedOn w:val="66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3"/>
    <w:basedOn w:val="66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4"/>
    <w:basedOn w:val="66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5"/>
    <w:basedOn w:val="66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6"/>
    <w:basedOn w:val="66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3"/>
    <w:basedOn w:val="66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 Accent 1"/>
    <w:basedOn w:val="66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2"/>
    <w:basedOn w:val="66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3"/>
    <w:basedOn w:val="66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4"/>
    <w:basedOn w:val="66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5"/>
    <w:basedOn w:val="66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6"/>
    <w:basedOn w:val="66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4"/>
    <w:basedOn w:val="668"/>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 Accent 1"/>
    <w:basedOn w:val="66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2"/>
    <w:basedOn w:val="66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3"/>
    <w:basedOn w:val="66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4"/>
    <w:basedOn w:val="66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5"/>
    <w:basedOn w:val="66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6"/>
    <w:basedOn w:val="66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5 Dark"/>
    <w:basedOn w:val="6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Accent 1"/>
    <w:basedOn w:val="6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 Accent 2"/>
    <w:basedOn w:val="6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3"/>
    <w:basedOn w:val="6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Accent 4"/>
    <w:basedOn w:val="6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 Accent 5"/>
    <w:basedOn w:val="6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6"/>
    <w:basedOn w:val="6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6 Colorful"/>
    <w:basedOn w:val="668"/>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4">
    <w:name w:val="Grid Table 6 Colorful - Accent 1"/>
    <w:basedOn w:val="66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5">
    <w:name w:val="Grid Table 6 Colorful - Accent 2"/>
    <w:basedOn w:val="66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6">
    <w:name w:val="Grid Table 6 Colorful - Accent 3"/>
    <w:basedOn w:val="66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32f" w:themeColor="accent3" w:themeTint="FE" w:themeShade="95"/>
      </w:rPr>
      <w:pPr>
        <w:pBdr/>
        <w:spacing/>
        <w:ind/>
      </w:pPr>
      <w:tblPr>
        <w:tblBorders/>
      </w:tblPr>
      <w:tcPr>
        <w:tcBorders/>
      </w:tcPr>
    </w:tblStylePr>
    <w:tblStylePr w:type="firstRow">
      <w:rPr>
        <w:b/>
        <w:color w:val="5c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32f" w:themeColor="accent3" w:themeTint="FE" w:themeShade="95"/>
      </w:rPr>
      <w:pPr>
        <w:pBdr/>
        <w:spacing/>
        <w:ind/>
      </w:pPr>
      <w:tblPr>
        <w:tblBorders/>
      </w:tblPr>
      <w:tcPr>
        <w:tcBorders/>
      </w:tcPr>
    </w:tblStylePr>
    <w:tblStylePr w:type="lastRow">
      <w:rPr>
        <w:b/>
        <w:color w:val="5c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7">
    <w:name w:val="Grid Table 6 Colorful - Accent 4"/>
    <w:basedOn w:val="66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8">
    <w:name w:val="Grid Table 6 Colorful - Accent 5"/>
    <w:basedOn w:val="66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59">
    <w:name w:val="Grid Table 6 Colorful - Accent 6"/>
    <w:basedOn w:val="66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7 Colorful"/>
    <w:basedOn w:val="668"/>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1">
    <w:name w:val="Grid Table 7 Colorful - Accent 1"/>
    <w:basedOn w:val="66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2"/>
    <w:basedOn w:val="66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a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3"/>
    <w:basedOn w:val="66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c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4"/>
    <w:basedOn w:val="66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5"/>
    <w:basedOn w:val="66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6"/>
    <w:basedOn w:val="66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List Table 1 Light"/>
    <w:basedOn w:val="6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 Accent 1"/>
    <w:basedOn w:val="6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2"/>
    <w:basedOn w:val="6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3"/>
    <w:basedOn w:val="6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4"/>
    <w:basedOn w:val="6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5"/>
    <w:basedOn w:val="6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6"/>
    <w:basedOn w:val="6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2"/>
    <w:basedOn w:val="668"/>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 Accent 1"/>
    <w:basedOn w:val="66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2"/>
    <w:basedOn w:val="66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3"/>
    <w:basedOn w:val="66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4"/>
    <w:basedOn w:val="66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5"/>
    <w:basedOn w:val="66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6"/>
    <w:basedOn w:val="66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3"/>
    <w:basedOn w:val="66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 Accent 1"/>
    <w:basedOn w:val="66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2"/>
    <w:basedOn w:val="66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3"/>
    <w:basedOn w:val="66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4"/>
    <w:basedOn w:val="66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5"/>
    <w:basedOn w:val="66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6"/>
    <w:basedOn w:val="66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4"/>
    <w:basedOn w:val="66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 Accent 1"/>
    <w:basedOn w:val="66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2"/>
    <w:basedOn w:val="66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3"/>
    <w:basedOn w:val="66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4"/>
    <w:basedOn w:val="66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5"/>
    <w:basedOn w:val="66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6"/>
    <w:basedOn w:val="66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5 Dark"/>
    <w:basedOn w:val="668"/>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
    <w:name w:val="List Table 5 Dark - Accent 1"/>
    <w:basedOn w:val="66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2"/>
    <w:basedOn w:val="66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3"/>
    <w:basedOn w:val="66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4"/>
    <w:basedOn w:val="66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5"/>
    <w:basedOn w:val="66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6"/>
    <w:basedOn w:val="66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6 Colorful"/>
    <w:basedOn w:val="668"/>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
    <w:name w:val="List Table 6 Colorful - Accent 1"/>
    <w:basedOn w:val="66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2"/>
    <w:basedOn w:val="66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3"/>
    <w:basedOn w:val="66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93f" w:themeColor="accent3" w:themeTint="98" w:themeShade="95"/>
      </w:rPr>
      <w:pPr>
        <w:pBdr/>
        <w:spacing/>
        <w:ind/>
      </w:pPr>
      <w:tblPr>
        <w:tblBorders/>
      </w:tblPr>
      <w:tcPr>
        <w:tcBorders/>
      </w:tcPr>
    </w:tblStylePr>
    <w:tblStylePr w:type="firstRow">
      <w:rPr>
        <w:b/>
        <w:color w:val="7c99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93f" w:themeColor="accent3" w:themeTint="98" w:themeShade="95"/>
      </w:rPr>
      <w:pPr>
        <w:pBdr/>
        <w:spacing/>
        <w:ind/>
      </w:pPr>
      <w:tblPr>
        <w:tblBorders/>
      </w:tblPr>
      <w:tcPr>
        <w:tcBorders/>
      </w:tcPr>
    </w:tblStylePr>
    <w:tblStylePr w:type="lastRow">
      <w:rPr>
        <w:b/>
        <w:color w:val="7c99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4"/>
    <w:basedOn w:val="66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5"/>
    <w:basedOn w:val="66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ba3" w:themeColor="accent5" w:themeTint="9A" w:themeShade="95"/>
      </w:rPr>
      <w:pPr>
        <w:pBdr/>
        <w:spacing/>
        <w:ind/>
      </w:pPr>
      <w:tblPr>
        <w:tblBorders/>
      </w:tblPr>
      <w:tcPr>
        <w:tcBorders/>
      </w:tcPr>
    </w:tblStylePr>
    <w:tblStylePr w:type="firstRow">
      <w:rPr>
        <w:b/>
        <w:color w:val="33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38ba3" w:themeColor="accent5" w:themeTint="9A" w:themeShade="95"/>
      </w:rPr>
      <w:pPr>
        <w:pBdr/>
        <w:spacing/>
        <w:ind/>
      </w:pPr>
      <w:tblPr>
        <w:tblBorders/>
      </w:tblPr>
      <w:tcPr>
        <w:tcBorders/>
      </w:tcPr>
    </w:tblStylePr>
    <w:tblStylePr w:type="lastRow">
      <w:rPr>
        <w:b/>
        <w:color w:val="33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6"/>
    <w:basedOn w:val="66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80a" w:themeColor="accent6" w:themeTint="98" w:themeShade="95"/>
      </w:rPr>
      <w:pPr>
        <w:pBdr/>
        <w:spacing/>
        <w:ind/>
      </w:pPr>
      <w:tblPr>
        <w:tblBorders/>
      </w:tblPr>
      <w:tcPr>
        <w:tcBorders/>
      </w:tcPr>
    </w:tblStylePr>
    <w:tblStylePr w:type="firstRow">
      <w:rPr>
        <w:b/>
        <w:color w:val="dd68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80a" w:themeColor="accent6" w:themeTint="98" w:themeShade="95"/>
      </w:rPr>
      <w:pPr>
        <w:pBdr/>
        <w:spacing/>
        <w:ind/>
      </w:pPr>
      <w:tblPr>
        <w:tblBorders/>
      </w:tblPr>
      <w:tcPr>
        <w:tcBorders/>
      </w:tcPr>
    </w:tblStylePr>
    <w:tblStylePr w:type="lastRow">
      <w:rPr>
        <w:b/>
        <w:color w:val="dd68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7 Colorful"/>
    <w:basedOn w:val="668"/>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0">
    <w:name w:val="List Table 7 Colorful - Accent 1"/>
    <w:basedOn w:val="66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1">
    <w:name w:val="List Table 7 Colorful - Accent 2"/>
    <w:basedOn w:val="66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a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a38" w:themeColor="accent2" w:themeTint="97" w:themeShade="95"/>
        <w:sz w:val="22"/>
      </w:rPr>
      <w:pPr>
        <w:pBdr/>
        <w:spacing/>
        <w:ind/>
      </w:pPr>
      <w:tblPr>
        <w:tblBorders/>
      </w:tblPr>
      <w:tcPr>
        <w:tcBorders/>
      </w:tcPr>
    </w:tblStylePr>
  </w:style>
  <w:style w:type="table" w:styleId="112">
    <w:name w:val="List Table 7 Colorful - Accent 3"/>
    <w:basedOn w:val="66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9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9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9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9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93f" w:themeColor="accent3" w:themeTint="98" w:themeShade="95"/>
        <w:sz w:val="22"/>
      </w:rPr>
      <w:pPr>
        <w:pBdr/>
        <w:spacing/>
        <w:ind/>
      </w:pPr>
      <w:tblPr>
        <w:tblBorders/>
      </w:tblPr>
      <w:tcPr>
        <w:tcBorders/>
      </w:tcPr>
    </w:tblStylePr>
  </w:style>
  <w:style w:type="table" w:styleId="113">
    <w:name w:val="List Table 7 Colorful - Accent 4"/>
    <w:basedOn w:val="66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4" w:themeColor="accent4" w:themeTint="9A" w:themeShade="95"/>
        <w:sz w:val="22"/>
      </w:rPr>
      <w:pPr>
        <w:pBdr/>
        <w:spacing/>
        <w:ind/>
      </w:pPr>
      <w:tblPr>
        <w:tblBorders/>
      </w:tblPr>
      <w:tcPr>
        <w:tcBorders/>
      </w:tcPr>
    </w:tblStylePr>
  </w:style>
  <w:style w:type="table" w:styleId="114">
    <w:name w:val="List Table 7 Colorful - Accent 5"/>
    <w:basedOn w:val="66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3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ba3" w:themeColor="accent5" w:themeTint="9A" w:themeShade="95"/>
        <w:sz w:val="22"/>
      </w:rPr>
      <w:pPr>
        <w:pBdr/>
        <w:spacing/>
        <w:ind/>
      </w:pPr>
      <w:tblPr>
        <w:tblBorders/>
      </w:tblPr>
      <w:tcPr>
        <w:tcBorders/>
      </w:tcPr>
    </w:tblStylePr>
  </w:style>
  <w:style w:type="table" w:styleId="115">
    <w:name w:val="List Table 7 Colorful - Accent 6"/>
    <w:basedOn w:val="66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8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8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8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8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80a" w:themeColor="accent6" w:themeTint="98" w:themeShade="95"/>
        <w:sz w:val="22"/>
      </w:rPr>
      <w:pPr>
        <w:pBdr/>
        <w:spacing/>
        <w:ind/>
      </w:pPr>
      <w:tblPr>
        <w:tblBorders/>
      </w:tblPr>
      <w:tcPr>
        <w:tcBorders/>
      </w:tcPr>
    </w:tblStylePr>
  </w:style>
  <w:style w:type="table" w:styleId="116">
    <w:name w:val="Lined - Accent"/>
    <w:basedOn w:val="6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
    <w:name w:val="Lined - Accent 1"/>
    <w:basedOn w:val="6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2"/>
    <w:basedOn w:val="6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3"/>
    <w:basedOn w:val="6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4"/>
    <w:basedOn w:val="6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5"/>
    <w:basedOn w:val="6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6"/>
    <w:basedOn w:val="6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Bordered &amp; Lined - Accent"/>
    <w:basedOn w:val="668"/>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1"/>
    <w:basedOn w:val="668"/>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2"/>
    <w:basedOn w:val="668"/>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3"/>
    <w:basedOn w:val="668"/>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4"/>
    <w:basedOn w:val="668"/>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5"/>
    <w:basedOn w:val="668"/>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6"/>
    <w:basedOn w:val="668"/>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w:basedOn w:val="668"/>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 Accent 1"/>
    <w:basedOn w:val="66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2"/>
    <w:basedOn w:val="66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3"/>
    <w:basedOn w:val="66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4"/>
    <w:basedOn w:val="66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5"/>
    <w:basedOn w:val="66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6"/>
    <w:basedOn w:val="66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4">
    <w:name w:val="Heading 7"/>
    <w:basedOn w:val="660"/>
    <w:next w:val="660"/>
    <w:link w:val="15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5">
    <w:name w:val="Heading 8"/>
    <w:basedOn w:val="660"/>
    <w:next w:val="660"/>
    <w:link w:val="15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6">
    <w:name w:val="Heading 9"/>
    <w:basedOn w:val="660"/>
    <w:next w:val="660"/>
    <w:link w:val="15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49">
    <w:name w:val="Heading 1 Char"/>
    <w:basedOn w:val="667"/>
    <w:link w:val="661"/>
    <w:uiPriority w:val="9"/>
    <w:pPr>
      <w:pBdr/>
      <w:spacing/>
      <w:ind/>
    </w:pPr>
    <w:rPr>
      <w:rFonts w:ascii="Arial" w:hAnsi="Arial" w:eastAsia="Arial" w:cs="Arial"/>
      <w:color w:val="0f4761" w:themeColor="accent1" w:themeShade="BF"/>
      <w:sz w:val="40"/>
      <w:szCs w:val="40"/>
    </w:rPr>
  </w:style>
  <w:style w:type="character" w:styleId="150">
    <w:name w:val="Heading 2 Char"/>
    <w:basedOn w:val="667"/>
    <w:link w:val="662"/>
    <w:uiPriority w:val="9"/>
    <w:pPr>
      <w:pBdr/>
      <w:spacing/>
      <w:ind/>
    </w:pPr>
    <w:rPr>
      <w:rFonts w:ascii="Arial" w:hAnsi="Arial" w:eastAsia="Arial" w:cs="Arial"/>
      <w:color w:val="0f4761" w:themeColor="accent1" w:themeShade="BF"/>
      <w:sz w:val="32"/>
      <w:szCs w:val="32"/>
    </w:rPr>
  </w:style>
  <w:style w:type="character" w:styleId="151">
    <w:name w:val="Heading 3 Char"/>
    <w:basedOn w:val="667"/>
    <w:link w:val="663"/>
    <w:uiPriority w:val="9"/>
    <w:pPr>
      <w:pBdr/>
      <w:spacing/>
      <w:ind/>
    </w:pPr>
    <w:rPr>
      <w:rFonts w:ascii="Arial" w:hAnsi="Arial" w:eastAsia="Arial" w:cs="Arial"/>
      <w:color w:val="0f4761" w:themeColor="accent1" w:themeShade="BF"/>
      <w:sz w:val="28"/>
      <w:szCs w:val="28"/>
    </w:rPr>
  </w:style>
  <w:style w:type="character" w:styleId="152">
    <w:name w:val="Heading 4 Char"/>
    <w:basedOn w:val="667"/>
    <w:link w:val="664"/>
    <w:uiPriority w:val="9"/>
    <w:pPr>
      <w:pBdr/>
      <w:spacing/>
      <w:ind/>
    </w:pPr>
    <w:rPr>
      <w:rFonts w:ascii="Arial" w:hAnsi="Arial" w:eastAsia="Arial" w:cs="Arial"/>
      <w:i/>
      <w:iCs/>
      <w:color w:val="0f4761" w:themeColor="accent1" w:themeShade="BF"/>
    </w:rPr>
  </w:style>
  <w:style w:type="character" w:styleId="153">
    <w:name w:val="Heading 5 Char"/>
    <w:basedOn w:val="667"/>
    <w:link w:val="665"/>
    <w:uiPriority w:val="9"/>
    <w:pPr>
      <w:pBdr/>
      <w:spacing/>
      <w:ind/>
    </w:pPr>
    <w:rPr>
      <w:rFonts w:ascii="Arial" w:hAnsi="Arial" w:eastAsia="Arial" w:cs="Arial"/>
      <w:color w:val="0f4761" w:themeColor="accent1" w:themeShade="BF"/>
    </w:rPr>
  </w:style>
  <w:style w:type="character" w:styleId="154">
    <w:name w:val="Heading 6 Char"/>
    <w:basedOn w:val="667"/>
    <w:link w:val="666"/>
    <w:uiPriority w:val="9"/>
    <w:pPr>
      <w:pBdr/>
      <w:spacing/>
      <w:ind/>
    </w:pPr>
    <w:rPr>
      <w:rFonts w:ascii="Arial" w:hAnsi="Arial" w:eastAsia="Arial" w:cs="Arial"/>
      <w:i/>
      <w:iCs/>
      <w:color w:val="595959" w:themeColor="text1" w:themeTint="A6"/>
    </w:rPr>
  </w:style>
  <w:style w:type="character" w:styleId="155">
    <w:name w:val="Heading 7 Char"/>
    <w:basedOn w:val="667"/>
    <w:link w:val="144"/>
    <w:uiPriority w:val="9"/>
    <w:pPr>
      <w:pBdr/>
      <w:spacing/>
      <w:ind/>
    </w:pPr>
    <w:rPr>
      <w:rFonts w:ascii="Arial" w:hAnsi="Arial" w:eastAsia="Arial" w:cs="Arial"/>
      <w:color w:val="595959" w:themeColor="text1" w:themeTint="A6"/>
    </w:rPr>
  </w:style>
  <w:style w:type="character" w:styleId="156">
    <w:name w:val="Heading 8 Char"/>
    <w:basedOn w:val="667"/>
    <w:link w:val="145"/>
    <w:uiPriority w:val="9"/>
    <w:pPr>
      <w:pBdr/>
      <w:spacing/>
      <w:ind/>
    </w:pPr>
    <w:rPr>
      <w:rFonts w:ascii="Arial" w:hAnsi="Arial" w:eastAsia="Arial" w:cs="Arial"/>
      <w:i/>
      <w:iCs/>
      <w:color w:val="272727" w:themeColor="text1" w:themeTint="D8"/>
    </w:rPr>
  </w:style>
  <w:style w:type="character" w:styleId="157">
    <w:name w:val="Heading 9 Char"/>
    <w:basedOn w:val="667"/>
    <w:link w:val="146"/>
    <w:uiPriority w:val="9"/>
    <w:pPr>
      <w:pBdr/>
      <w:spacing/>
      <w:ind/>
    </w:pPr>
    <w:rPr>
      <w:rFonts w:ascii="Arial" w:hAnsi="Arial" w:eastAsia="Arial" w:cs="Arial"/>
      <w:i/>
      <w:iCs/>
      <w:color w:val="272727" w:themeColor="text1" w:themeTint="D8"/>
    </w:rPr>
  </w:style>
  <w:style w:type="paragraph" w:styleId="158">
    <w:name w:val="Title"/>
    <w:basedOn w:val="660"/>
    <w:next w:val="660"/>
    <w:link w:val="159"/>
    <w:uiPriority w:val="10"/>
    <w:qFormat/>
    <w:pPr>
      <w:pBdr/>
      <w:spacing w:after="80" w:line="240" w:lineRule="auto"/>
      <w:ind/>
      <w:contextualSpacing w:val="true"/>
    </w:pPr>
    <w:rPr>
      <w:rFonts w:ascii="Arial" w:hAnsi="Arial" w:eastAsia="Arial" w:cs="Arial"/>
      <w:spacing w:val="-10"/>
      <w:sz w:val="56"/>
      <w:szCs w:val="56"/>
    </w:rPr>
  </w:style>
  <w:style w:type="character" w:styleId="159">
    <w:name w:val="Title Char"/>
    <w:basedOn w:val="667"/>
    <w:link w:val="158"/>
    <w:uiPriority w:val="10"/>
    <w:pPr>
      <w:pBdr/>
      <w:spacing/>
      <w:ind/>
    </w:pPr>
    <w:rPr>
      <w:rFonts w:ascii="Arial" w:hAnsi="Arial" w:eastAsia="Arial" w:cs="Arial"/>
      <w:spacing w:val="-10"/>
      <w:sz w:val="56"/>
      <w:szCs w:val="56"/>
    </w:rPr>
  </w:style>
  <w:style w:type="paragraph" w:styleId="160">
    <w:name w:val="Subtitle"/>
    <w:basedOn w:val="660"/>
    <w:next w:val="660"/>
    <w:link w:val="161"/>
    <w:uiPriority w:val="11"/>
    <w:qFormat/>
    <w:pPr>
      <w:numPr>
        <w:ilvl w:val="1"/>
      </w:numPr>
      <w:pBdr/>
      <w:spacing/>
      <w:ind/>
    </w:pPr>
    <w:rPr>
      <w:color w:val="595959" w:themeColor="text1" w:themeTint="A6"/>
      <w:spacing w:val="15"/>
      <w:sz w:val="28"/>
      <w:szCs w:val="28"/>
    </w:rPr>
  </w:style>
  <w:style w:type="character" w:styleId="161">
    <w:name w:val="Subtitle Char"/>
    <w:basedOn w:val="667"/>
    <w:link w:val="160"/>
    <w:uiPriority w:val="11"/>
    <w:pPr>
      <w:pBdr/>
      <w:spacing/>
      <w:ind/>
    </w:pPr>
    <w:rPr>
      <w:color w:val="595959" w:themeColor="text1" w:themeTint="A6"/>
      <w:spacing w:val="15"/>
      <w:sz w:val="28"/>
      <w:szCs w:val="28"/>
    </w:rPr>
  </w:style>
  <w:style w:type="paragraph" w:styleId="162">
    <w:name w:val="Quote"/>
    <w:basedOn w:val="660"/>
    <w:next w:val="660"/>
    <w:link w:val="163"/>
    <w:uiPriority w:val="29"/>
    <w:qFormat/>
    <w:pPr>
      <w:pBdr/>
      <w:spacing w:before="160"/>
      <w:ind/>
      <w:jc w:val="center"/>
    </w:pPr>
    <w:rPr>
      <w:i/>
      <w:iCs/>
      <w:color w:val="404040" w:themeColor="text1" w:themeTint="BF"/>
    </w:rPr>
  </w:style>
  <w:style w:type="character" w:styleId="163">
    <w:name w:val="Quote Char"/>
    <w:basedOn w:val="667"/>
    <w:link w:val="162"/>
    <w:uiPriority w:val="29"/>
    <w:pPr>
      <w:pBdr/>
      <w:spacing/>
      <w:ind/>
    </w:pPr>
    <w:rPr>
      <w:i/>
      <w:iCs/>
      <w:color w:val="404040" w:themeColor="text1" w:themeTint="BF"/>
    </w:rPr>
  </w:style>
  <w:style w:type="paragraph" w:styleId="164">
    <w:name w:val="List Paragraph"/>
    <w:basedOn w:val="660"/>
    <w:uiPriority w:val="34"/>
    <w:qFormat/>
    <w:pPr>
      <w:pBdr/>
      <w:spacing/>
      <w:ind w:left="720"/>
      <w:contextualSpacing w:val="true"/>
    </w:pPr>
  </w:style>
  <w:style w:type="character" w:styleId="165">
    <w:name w:val="Intense Emphasis"/>
    <w:basedOn w:val="667"/>
    <w:uiPriority w:val="21"/>
    <w:qFormat/>
    <w:pPr>
      <w:pBdr/>
      <w:spacing/>
      <w:ind/>
    </w:pPr>
    <w:rPr>
      <w:i/>
      <w:iCs/>
      <w:color w:val="0f4761" w:themeColor="accent1" w:themeShade="BF"/>
    </w:rPr>
  </w:style>
  <w:style w:type="paragraph" w:styleId="166">
    <w:name w:val="Intense Quote"/>
    <w:basedOn w:val="660"/>
    <w:next w:val="660"/>
    <w:link w:val="167"/>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7">
    <w:name w:val="Intense Quote Char"/>
    <w:basedOn w:val="667"/>
    <w:link w:val="166"/>
    <w:uiPriority w:val="30"/>
    <w:pPr>
      <w:pBdr/>
      <w:spacing/>
      <w:ind/>
    </w:pPr>
    <w:rPr>
      <w:i/>
      <w:iCs/>
      <w:color w:val="0f4761" w:themeColor="accent1" w:themeShade="BF"/>
    </w:rPr>
  </w:style>
  <w:style w:type="character" w:styleId="168">
    <w:name w:val="Intense Reference"/>
    <w:basedOn w:val="667"/>
    <w:uiPriority w:val="32"/>
    <w:qFormat/>
    <w:pPr>
      <w:pBdr/>
      <w:spacing/>
      <w:ind/>
    </w:pPr>
    <w:rPr>
      <w:b/>
      <w:bCs/>
      <w:smallCaps/>
      <w:color w:val="0f4761" w:themeColor="accent1" w:themeShade="BF"/>
      <w:spacing w:val="5"/>
    </w:rPr>
  </w:style>
  <w:style w:type="paragraph" w:styleId="169">
    <w:name w:val="No Spacing"/>
    <w:basedOn w:val="660"/>
    <w:uiPriority w:val="1"/>
    <w:qFormat/>
    <w:pPr>
      <w:pBdr/>
      <w:spacing w:after="0" w:line="240" w:lineRule="auto"/>
      <w:ind/>
    </w:pPr>
  </w:style>
  <w:style w:type="character" w:styleId="170">
    <w:name w:val="Subtle Emphasis"/>
    <w:basedOn w:val="667"/>
    <w:uiPriority w:val="19"/>
    <w:qFormat/>
    <w:pPr>
      <w:pBdr/>
      <w:spacing/>
      <w:ind/>
    </w:pPr>
    <w:rPr>
      <w:i/>
      <w:iCs/>
      <w:color w:val="404040" w:themeColor="text1" w:themeTint="BF"/>
    </w:rPr>
  </w:style>
  <w:style w:type="character" w:styleId="171">
    <w:name w:val="Emphasis"/>
    <w:basedOn w:val="667"/>
    <w:uiPriority w:val="20"/>
    <w:qFormat/>
    <w:pPr>
      <w:pBdr/>
      <w:spacing/>
      <w:ind/>
    </w:pPr>
    <w:rPr>
      <w:i/>
      <w:iCs/>
    </w:rPr>
  </w:style>
  <w:style w:type="character" w:styleId="172">
    <w:name w:val="Strong"/>
    <w:basedOn w:val="667"/>
    <w:uiPriority w:val="22"/>
    <w:qFormat/>
    <w:pPr>
      <w:pBdr/>
      <w:spacing/>
      <w:ind/>
    </w:pPr>
    <w:rPr>
      <w:b/>
      <w:bCs/>
    </w:rPr>
  </w:style>
  <w:style w:type="character" w:styleId="173">
    <w:name w:val="Subtle Reference"/>
    <w:basedOn w:val="667"/>
    <w:uiPriority w:val="31"/>
    <w:qFormat/>
    <w:pPr>
      <w:pBdr/>
      <w:spacing/>
      <w:ind/>
    </w:pPr>
    <w:rPr>
      <w:smallCaps/>
      <w:color w:val="5a5a5a" w:themeColor="text1" w:themeTint="A5"/>
    </w:rPr>
  </w:style>
  <w:style w:type="character" w:styleId="174">
    <w:name w:val="Book Title"/>
    <w:basedOn w:val="667"/>
    <w:uiPriority w:val="33"/>
    <w:qFormat/>
    <w:pPr>
      <w:pBdr/>
      <w:spacing/>
      <w:ind/>
    </w:pPr>
    <w:rPr>
      <w:b/>
      <w:bCs/>
      <w:i/>
      <w:iCs/>
      <w:spacing w:val="5"/>
    </w:rPr>
  </w:style>
  <w:style w:type="paragraph" w:styleId="175">
    <w:name w:val="Header"/>
    <w:basedOn w:val="660"/>
    <w:link w:val="176"/>
    <w:uiPriority w:val="99"/>
    <w:unhideWhenUsed/>
    <w:pPr>
      <w:pBdr/>
      <w:tabs>
        <w:tab w:val="center" w:leader="none" w:pos="4844"/>
        <w:tab w:val="right" w:leader="none" w:pos="9689"/>
      </w:tabs>
      <w:spacing w:after="0" w:line="240" w:lineRule="auto"/>
      <w:ind/>
    </w:pPr>
  </w:style>
  <w:style w:type="character" w:styleId="176">
    <w:name w:val="Header Char"/>
    <w:basedOn w:val="667"/>
    <w:link w:val="175"/>
    <w:uiPriority w:val="99"/>
    <w:pPr>
      <w:pBdr/>
      <w:spacing/>
      <w:ind/>
    </w:pPr>
  </w:style>
  <w:style w:type="paragraph" w:styleId="177">
    <w:name w:val="Footer"/>
    <w:basedOn w:val="660"/>
    <w:link w:val="178"/>
    <w:uiPriority w:val="99"/>
    <w:unhideWhenUsed/>
    <w:pPr>
      <w:pBdr/>
      <w:tabs>
        <w:tab w:val="center" w:leader="none" w:pos="4844"/>
        <w:tab w:val="right" w:leader="none" w:pos="9689"/>
      </w:tabs>
      <w:spacing w:after="0" w:line="240" w:lineRule="auto"/>
      <w:ind/>
    </w:pPr>
  </w:style>
  <w:style w:type="character" w:styleId="178">
    <w:name w:val="Footer Char"/>
    <w:basedOn w:val="667"/>
    <w:link w:val="177"/>
    <w:uiPriority w:val="99"/>
    <w:pPr>
      <w:pBdr/>
      <w:spacing/>
      <w:ind/>
    </w:pPr>
  </w:style>
  <w:style w:type="paragraph" w:styleId="179">
    <w:name w:val="Caption"/>
    <w:basedOn w:val="660"/>
    <w:next w:val="660"/>
    <w:uiPriority w:val="35"/>
    <w:unhideWhenUsed/>
    <w:qFormat/>
    <w:pPr>
      <w:pBdr/>
      <w:spacing w:after="200" w:line="240" w:lineRule="auto"/>
      <w:ind/>
    </w:pPr>
    <w:rPr>
      <w:i/>
      <w:iCs/>
      <w:color w:val="0e2841" w:themeColor="text2"/>
      <w:sz w:val="18"/>
      <w:szCs w:val="18"/>
    </w:rPr>
  </w:style>
  <w:style w:type="paragraph" w:styleId="180">
    <w:name w:val="footnote text"/>
    <w:basedOn w:val="660"/>
    <w:link w:val="181"/>
    <w:uiPriority w:val="99"/>
    <w:semiHidden/>
    <w:unhideWhenUsed/>
    <w:pPr>
      <w:pBdr/>
      <w:spacing w:after="0" w:line="240" w:lineRule="auto"/>
      <w:ind/>
    </w:pPr>
    <w:rPr>
      <w:sz w:val="20"/>
      <w:szCs w:val="20"/>
    </w:rPr>
  </w:style>
  <w:style w:type="character" w:styleId="181">
    <w:name w:val="Footnote Text Char"/>
    <w:basedOn w:val="667"/>
    <w:link w:val="180"/>
    <w:uiPriority w:val="99"/>
    <w:semiHidden/>
    <w:pPr>
      <w:pBdr/>
      <w:spacing/>
      <w:ind/>
    </w:pPr>
    <w:rPr>
      <w:sz w:val="20"/>
      <w:szCs w:val="20"/>
    </w:rPr>
  </w:style>
  <w:style w:type="character" w:styleId="182">
    <w:name w:val="footnote reference"/>
    <w:basedOn w:val="667"/>
    <w:uiPriority w:val="99"/>
    <w:semiHidden/>
    <w:unhideWhenUsed/>
    <w:pPr>
      <w:pBdr/>
      <w:spacing/>
      <w:ind/>
    </w:pPr>
    <w:rPr>
      <w:vertAlign w:val="superscript"/>
    </w:rPr>
  </w:style>
  <w:style w:type="paragraph" w:styleId="183">
    <w:name w:val="endnote text"/>
    <w:basedOn w:val="660"/>
    <w:link w:val="184"/>
    <w:uiPriority w:val="99"/>
    <w:semiHidden/>
    <w:unhideWhenUsed/>
    <w:pPr>
      <w:pBdr/>
      <w:spacing w:after="0" w:line="240" w:lineRule="auto"/>
      <w:ind/>
    </w:pPr>
    <w:rPr>
      <w:sz w:val="20"/>
      <w:szCs w:val="20"/>
    </w:rPr>
  </w:style>
  <w:style w:type="character" w:styleId="184">
    <w:name w:val="Endnote Text Char"/>
    <w:basedOn w:val="667"/>
    <w:link w:val="183"/>
    <w:uiPriority w:val="99"/>
    <w:semiHidden/>
    <w:pPr>
      <w:pBdr/>
      <w:spacing/>
      <w:ind/>
    </w:pPr>
    <w:rPr>
      <w:sz w:val="20"/>
      <w:szCs w:val="20"/>
    </w:rPr>
  </w:style>
  <w:style w:type="character" w:styleId="185">
    <w:name w:val="endnote reference"/>
    <w:basedOn w:val="667"/>
    <w:uiPriority w:val="99"/>
    <w:semiHidden/>
    <w:unhideWhenUsed/>
    <w:pPr>
      <w:pBdr/>
      <w:spacing/>
      <w:ind/>
    </w:pPr>
    <w:rPr>
      <w:vertAlign w:val="superscript"/>
    </w:rPr>
  </w:style>
  <w:style w:type="character" w:styleId="187">
    <w:name w:val="FollowedHyperlink"/>
    <w:basedOn w:val="667"/>
    <w:uiPriority w:val="99"/>
    <w:semiHidden/>
    <w:unhideWhenUsed/>
    <w:pPr>
      <w:pBdr/>
      <w:spacing/>
      <w:ind/>
    </w:pPr>
    <w:rPr>
      <w:color w:val="954f72" w:themeColor="followedHyperlink"/>
      <w:u w:val="single"/>
    </w:rPr>
  </w:style>
  <w:style w:type="paragraph" w:styleId="188">
    <w:name w:val="toc 1"/>
    <w:basedOn w:val="660"/>
    <w:next w:val="660"/>
    <w:uiPriority w:val="39"/>
    <w:unhideWhenUsed/>
    <w:pPr>
      <w:pBdr/>
      <w:spacing w:after="100"/>
      <w:ind/>
    </w:pPr>
  </w:style>
  <w:style w:type="paragraph" w:styleId="189">
    <w:name w:val="toc 2"/>
    <w:basedOn w:val="660"/>
    <w:next w:val="660"/>
    <w:uiPriority w:val="39"/>
    <w:unhideWhenUsed/>
    <w:pPr>
      <w:pBdr/>
      <w:spacing w:after="100"/>
      <w:ind w:left="220"/>
    </w:pPr>
  </w:style>
  <w:style w:type="paragraph" w:styleId="190">
    <w:name w:val="toc 3"/>
    <w:basedOn w:val="660"/>
    <w:next w:val="660"/>
    <w:uiPriority w:val="39"/>
    <w:unhideWhenUsed/>
    <w:pPr>
      <w:pBdr/>
      <w:spacing w:after="100"/>
      <w:ind w:left="440"/>
    </w:pPr>
  </w:style>
  <w:style w:type="paragraph" w:styleId="191">
    <w:name w:val="toc 4"/>
    <w:basedOn w:val="660"/>
    <w:next w:val="660"/>
    <w:uiPriority w:val="39"/>
    <w:unhideWhenUsed/>
    <w:pPr>
      <w:pBdr/>
      <w:spacing w:after="100"/>
      <w:ind w:left="660"/>
    </w:pPr>
  </w:style>
  <w:style w:type="paragraph" w:styleId="192">
    <w:name w:val="toc 5"/>
    <w:basedOn w:val="660"/>
    <w:next w:val="660"/>
    <w:uiPriority w:val="39"/>
    <w:unhideWhenUsed/>
    <w:pPr>
      <w:pBdr/>
      <w:spacing w:after="100"/>
      <w:ind w:left="880"/>
    </w:pPr>
  </w:style>
  <w:style w:type="paragraph" w:styleId="193">
    <w:name w:val="toc 6"/>
    <w:basedOn w:val="660"/>
    <w:next w:val="660"/>
    <w:uiPriority w:val="39"/>
    <w:unhideWhenUsed/>
    <w:pPr>
      <w:pBdr/>
      <w:spacing w:after="100"/>
      <w:ind w:left="1100"/>
    </w:pPr>
  </w:style>
  <w:style w:type="paragraph" w:styleId="194">
    <w:name w:val="toc 7"/>
    <w:basedOn w:val="660"/>
    <w:next w:val="660"/>
    <w:uiPriority w:val="39"/>
    <w:unhideWhenUsed/>
    <w:pPr>
      <w:pBdr/>
      <w:spacing w:after="100"/>
      <w:ind w:left="1320"/>
    </w:pPr>
  </w:style>
  <w:style w:type="paragraph" w:styleId="195">
    <w:name w:val="toc 8"/>
    <w:basedOn w:val="660"/>
    <w:next w:val="660"/>
    <w:uiPriority w:val="39"/>
    <w:unhideWhenUsed/>
    <w:pPr>
      <w:pBdr/>
      <w:spacing w:after="100"/>
      <w:ind w:left="1540"/>
    </w:pPr>
  </w:style>
  <w:style w:type="paragraph" w:styleId="196">
    <w:name w:val="toc 9"/>
    <w:basedOn w:val="660"/>
    <w:next w:val="660"/>
    <w:uiPriority w:val="39"/>
    <w:unhideWhenUsed/>
    <w:pPr>
      <w:pBdr/>
      <w:spacing w:after="100"/>
      <w:ind w:left="1760"/>
    </w:pPr>
  </w:style>
  <w:style w:type="paragraph" w:styleId="206">
    <w:name w:val="TOC Heading"/>
    <w:uiPriority w:val="39"/>
    <w:unhideWhenUsed/>
    <w:pPr>
      <w:pBdr/>
      <w:spacing/>
      <w:ind/>
    </w:pPr>
  </w:style>
  <w:style w:type="paragraph" w:styleId="207">
    <w:name w:val="table of figures"/>
    <w:basedOn w:val="660"/>
    <w:next w:val="660"/>
    <w:uiPriority w:val="99"/>
    <w:unhideWhenUsed/>
    <w:pPr>
      <w:pBdr/>
      <w:spacing w:after="0" w:afterAutospacing="0"/>
      <w:ind/>
    </w:pPr>
  </w:style>
  <w:style w:type="paragraph" w:styleId="660" w:default="1">
    <w:name w:val="Normal"/>
    <w:qFormat/>
    <w:pPr>
      <w:pBdr/>
      <w:spacing/>
      <w:ind w:firstLine="567"/>
      <w:jc w:val="both"/>
    </w:pPr>
    <w:rPr>
      <w:rFonts w:ascii="Arial" w:hAnsi="Arial"/>
      <w:sz w:val="24"/>
      <w:szCs w:val="24"/>
    </w:rPr>
  </w:style>
  <w:style w:type="paragraph" w:styleId="661">
    <w:name w:val="Heading 1"/>
    <w:basedOn w:val="660"/>
    <w:next w:val="660"/>
    <w:qFormat/>
    <w:pPr>
      <w:pBdr/>
      <w:spacing/>
      <w:ind/>
      <w:jc w:val="center"/>
      <w:outlineLvl w:val="0"/>
    </w:pPr>
    <w:rPr>
      <w:rFonts w:cs="Arial"/>
      <w:b/>
      <w:bCs/>
      <w:sz w:val="32"/>
      <w:szCs w:val="32"/>
    </w:rPr>
  </w:style>
  <w:style w:type="paragraph" w:styleId="662">
    <w:name w:val="Heading 2"/>
    <w:basedOn w:val="660"/>
    <w:qFormat/>
    <w:pPr>
      <w:pBdr/>
      <w:spacing/>
      <w:ind/>
      <w:jc w:val="center"/>
      <w:outlineLvl w:val="1"/>
    </w:pPr>
    <w:rPr>
      <w:rFonts w:cs="Arial"/>
      <w:b/>
      <w:bCs/>
      <w:iCs/>
      <w:sz w:val="30"/>
      <w:szCs w:val="28"/>
    </w:rPr>
  </w:style>
  <w:style w:type="paragraph" w:styleId="663">
    <w:name w:val="Heading 3"/>
    <w:basedOn w:val="660"/>
    <w:qFormat/>
    <w:pPr>
      <w:pBdr/>
      <w:spacing/>
      <w:ind/>
      <w:outlineLvl w:val="2"/>
    </w:pPr>
    <w:rPr>
      <w:rFonts w:cs="Arial"/>
      <w:b/>
      <w:bCs/>
      <w:sz w:val="28"/>
      <w:szCs w:val="26"/>
    </w:rPr>
  </w:style>
  <w:style w:type="paragraph" w:styleId="664">
    <w:name w:val="Heading 4"/>
    <w:basedOn w:val="660"/>
    <w:qFormat/>
    <w:pPr>
      <w:pBdr/>
      <w:spacing/>
      <w:ind/>
      <w:outlineLvl w:val="3"/>
    </w:pPr>
    <w:rPr>
      <w:b/>
      <w:bCs/>
      <w:sz w:val="26"/>
      <w:szCs w:val="28"/>
    </w:rPr>
  </w:style>
  <w:style w:type="paragraph" w:styleId="665">
    <w:name w:val="Heading 5"/>
    <w:basedOn w:val="660"/>
    <w:next w:val="660"/>
    <w:qFormat/>
    <w:pPr>
      <w:pBdr/>
      <w:spacing w:after="60" w:before="240"/>
      <w:ind/>
      <w:outlineLvl w:val="4"/>
    </w:pPr>
    <w:rPr>
      <w:rFonts w:ascii="Times New Roman" w:hAnsi="Times New Roman"/>
      <w:b/>
      <w:bCs/>
      <w:iCs/>
      <w:sz w:val="20"/>
      <w:szCs w:val="20"/>
    </w:rPr>
  </w:style>
  <w:style w:type="paragraph" w:styleId="666">
    <w:name w:val="Heading 6"/>
    <w:basedOn w:val="660"/>
    <w:next w:val="660"/>
    <w:qFormat/>
    <w:pPr>
      <w:pBdr/>
      <w:spacing w:after="60" w:before="240"/>
      <w:ind/>
      <w:outlineLvl w:val="5"/>
    </w:pPr>
    <w:rPr>
      <w:rFonts w:ascii="Times New Roman" w:hAnsi="Times New Roman"/>
      <w:b/>
      <w:bCs/>
      <w:sz w:val="16"/>
      <w:szCs w:val="16"/>
    </w:rPr>
  </w:style>
  <w:style w:type="character" w:styleId="667" w:default="1">
    <w:name w:val="Default Paragraph Font"/>
    <w:semiHidden/>
    <w:pPr>
      <w:pBdr/>
      <w:spacing/>
      <w:ind/>
    </w:pPr>
  </w:style>
  <w:style w:type="table" w:styleId="668" w:default="1">
    <w:name w:val="Normal Table"/>
    <w:uiPriority w:val="99"/>
    <w:semiHidden/>
    <w:unhideWhenUsed/>
    <w:qFormat/>
    <w:pPr>
      <w:pBdr/>
      <w:spacing/>
      <w:ind/>
    </w:pPr>
    <w:tblPr>
      <w:tblInd w:w="0" w:type="dxa"/>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69" w:default="1">
    <w:name w:val="No List"/>
    <w:semiHidden/>
    <w:pPr>
      <w:pBdr/>
      <w:spacing/>
      <w:ind/>
    </w:pPr>
  </w:style>
  <w:style w:type="paragraph" w:styleId="670" w:customStyle="1">
    <w:name w:val="MsoNormal"/>
    <w:basedOn w:val="660"/>
    <w:pPr>
      <w:pBdr/>
      <w:spacing/>
      <w:ind/>
    </w:pPr>
  </w:style>
  <w:style w:type="table" w:styleId="671" w:customStyle="1">
    <w:name w:val="MsoTableGrid"/>
    <w:basedOn w:val="668"/>
    <w:pPr>
      <w:pBdr/>
      <w:spacing/>
      <w:ind/>
    </w:pPr>
    <w:tblPr>
      <w:tblInd w:w="0" w:type="dxa"/>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672">
    <w:name w:val="HTML Variable"/>
    <w:basedOn w:val="667"/>
    <w:pPr>
      <w:pBdr/>
      <w:spacing/>
      <w:ind/>
    </w:pPr>
    <w:rPr>
      <w:rFonts w:ascii="Arial" w:hAnsi="Arial"/>
      <w:b w:val="0"/>
      <w:i w:val="0"/>
      <w:iCs/>
      <w:color w:val="0000ff"/>
      <w:sz w:val="24"/>
      <w:u w:val="none"/>
    </w:rPr>
  </w:style>
  <w:style w:type="paragraph" w:styleId="673">
    <w:name w:val="annotation text"/>
    <w:basedOn w:val="660"/>
    <w:link w:val="674"/>
    <w:semiHidden/>
    <w:pPr>
      <w:pBdr/>
      <w:spacing/>
      <w:ind/>
    </w:pPr>
    <w:rPr>
      <w:rFonts w:ascii="Courier" w:hAnsi="Courier"/>
      <w:sz w:val="22"/>
      <w:szCs w:val="20"/>
    </w:rPr>
  </w:style>
  <w:style w:type="character" w:styleId="674" w:customStyle="1">
    <w:name w:val="Текст примечания Знак"/>
    <w:basedOn w:val="667"/>
    <w:link w:val="673"/>
    <w:semiHidden/>
    <w:pPr>
      <w:pBdr/>
      <w:spacing/>
      <w:ind/>
    </w:pPr>
    <w:rPr>
      <w:rFonts w:ascii="Courier" w:hAnsi="Courier"/>
      <w:sz w:val="22"/>
    </w:rPr>
  </w:style>
  <w:style w:type="paragraph" w:styleId="675" w:customStyle="1">
    <w:name w:val="Title!Название НПА"/>
    <w:basedOn w:val="660"/>
    <w:pPr>
      <w:pBdr/>
      <w:spacing w:after="60" w:before="240"/>
      <w:ind/>
      <w:jc w:val="center"/>
      <w:outlineLvl w:val="0"/>
    </w:pPr>
    <w:rPr>
      <w:rFonts w:cs="Arial"/>
      <w:b/>
      <w:bCs/>
      <w:sz w:val="32"/>
      <w:szCs w:val="32"/>
    </w:rPr>
  </w:style>
  <w:style w:type="character" w:styleId="676">
    <w:name w:val="Hyperlink"/>
    <w:basedOn w:val="667"/>
    <w:pPr>
      <w:pBdr/>
      <w:spacing/>
      <w:ind/>
    </w:pPr>
    <w:rPr>
      <w:color w:val="0000ff"/>
      <w:u w:val="none"/>
    </w:rPr>
  </w:style>
  <w:style w:type="paragraph" w:styleId="677" w:customStyle="1">
    <w:name w:val="Application!Приложение"/>
    <w:pPr>
      <w:pBdr/>
      <w:spacing w:after="120" w:before="120"/>
      <w:ind/>
      <w:jc w:val="right"/>
    </w:pPr>
    <w:rPr>
      <w:rFonts w:ascii="Arial" w:hAnsi="Arial" w:cs="Arial"/>
      <w:b/>
      <w:bCs/>
      <w:sz w:val="32"/>
      <w:szCs w:val="32"/>
    </w:rPr>
  </w:style>
  <w:style w:type="paragraph" w:styleId="678" w:customStyle="1">
    <w:name w:val="Table!Таблица"/>
    <w:pPr>
      <w:pBdr/>
      <w:spacing/>
      <w:ind/>
    </w:pPr>
    <w:rPr>
      <w:rFonts w:ascii="Arial" w:hAnsi="Arial" w:cs="Arial"/>
      <w:bCs/>
      <w:sz w:val="24"/>
      <w:szCs w:val="32"/>
    </w:rPr>
  </w:style>
  <w:style w:type="paragraph" w:styleId="679" w:customStyle="1">
    <w:name w:val="Table!"/>
    <w:next w:val="678"/>
    <w:pPr>
      <w:pBdr/>
      <w:spacing/>
      <w:ind/>
      <w:jc w:val="center"/>
    </w:pPr>
    <w:rPr>
      <w:rFonts w:ascii="Arial" w:hAnsi="Arial" w:cs="Arial"/>
      <w:b/>
      <w:bCs/>
      <w:sz w:val="24"/>
      <w:szCs w:val="32"/>
    </w:rPr>
  </w:style>
  <w:style w:type="paragraph" w:styleId="680" w:customStyle="1">
    <w:name w:val="NumberAndDate"/>
    <w:qFormat/>
    <w:pPr>
      <w:pBdr/>
      <w:spacing/>
      <w:ind/>
      <w:jc w:val="center"/>
    </w:pPr>
    <w:rPr>
      <w:rFonts w:ascii="Arial" w:hAnsi="Arial" w:cs="Arial"/>
      <w:bCs/>
      <w:sz w:val="24"/>
      <w:szCs w:val="32"/>
    </w:rPr>
  </w:style>
  <w:style w:type="paragraph" w:styleId="681" w:customStyle="1">
    <w:name w:val="Institution!Орган принятия"/>
    <w:basedOn w:val="680"/>
    <w:next w:val="660"/>
    <w:pPr>
      <w:pBdr/>
      <w:spacing/>
      <w:ind/>
    </w:pPr>
    <w:rPr>
      <w:sz w:val="28"/>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yperlink" Target="http://nla-service.scli.ru:8080/rnla-links/ws/content/act/96e20c02-1b12-465a-b64c-24aa92270007.html" TargetMode="External"/><Relationship Id="rId9" Type="http://schemas.openxmlformats.org/officeDocument/2006/relationships/hyperlink" Target="http://nla-service.scli.ru:8080/rnla-links/ws/content/act/6ede0023-a5d1-4b11-8881-70505f2fb9c9.html" TargetMode="External"/><Relationship Id="rId10" Type="http://schemas.openxmlformats.org/officeDocument/2006/relationships/image" Target="media/image1.png"/><Relationship Id="rId11" Type="http://schemas.openxmlformats.org/officeDocument/2006/relationships/hyperlink" Target="http://nla-service.scli.ru:8080/rnla-links/ws/content/act/96e20c02-1b12-465a-b64c-24aa92270007.html" TargetMode="External"/><Relationship Id="rId12" Type="http://schemas.openxmlformats.org/officeDocument/2006/relationships/hyperlink" Target="http://nla-service.scli.ru:8080/rnla-links/ws/content/act/6ede0023-a5d1-4b11-8881-70505f2fb9c9.html" TargetMode="External"/><Relationship Id="rId13" Type="http://schemas.openxmlformats.org/officeDocument/2006/relationships/hyperlink" Target="http://nla-service.scli.ru:8080/rnla-links/ws/content/act/8f21b21c-a408-42c4-b9fe-a939b863c84a.html"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styles</Template>
  <Application>onlyoffice/8.3.3.1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РЕСПУБЛИКА МОРДОВИЯ</dc:title>
  <dc:creator>Регистр</dc:creator>
  <cp:lastModifiedBy>Аноним</cp:lastModifiedBy>
  <cp:revision>3</cp:revision>
  <dcterms:created xsi:type="dcterms:W3CDTF">2019-11-11T12:26:00Z</dcterms:created>
  <dcterms:modified xsi:type="dcterms:W3CDTF">2025-12-09T07:02:58Z</dcterms:modified>
</cp:coreProperties>
</file>