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W w:w="2500" w:type="pct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1356"/>
        <w:gridCol w:w="3558"/>
      </w:tblGrid>
      <w:tr>
        <w:trPr/>
        <w:tc>
          <w:tcPr>
            <w:gridSpan w:val="2"/>
            <w:tcBorders/>
            <w:vAlign w:val="center"/>
            <w:textDirection w:val="lrTb"/>
            <w:noWrap w:val="false"/>
          </w:tcPr>
          <w:p>
            <w:pPr>
              <w:pBdr/>
              <w:spacing/>
              <w:ind w:firstLine="0"/>
              <w:jc w:val="left"/>
              <w:rPr/>
            </w:pPr>
            <w:r>
              <w:rPr>
                <w:rFonts w:ascii="Arial" w:hAnsi="Arial" w:eastAsia="Arial" w:cs="Arial"/>
                <w:b/>
                <w:sz w:val="16"/>
              </w:rPr>
              <w:t xml:space="preserve">Документ подписан ЭП от 16.10.2025 14:11</w:t>
            </w:r>
            <w:r/>
          </w:p>
        </w:tc>
      </w:tr>
      <w:tr>
        <w:trPr/>
        <w:tc>
          <w:tcPr>
            <w:tcBorders/>
            <w:textDirection w:val="lrTb"/>
            <w:noWrap w:val="false"/>
          </w:tcPr>
          <w:p>
            <w:pPr>
              <w:pBdr/>
              <w:spacing/>
              <w:ind w:firstLine="0"/>
              <w:jc w:val="left"/>
              <w:rPr/>
            </w:pPr>
            <w:r>
              <w:rPr>
                <w:rFonts w:ascii="Arial" w:hAnsi="Arial" w:eastAsia="Arial" w:cs="Arial"/>
                <w:b/>
                <w:sz w:val="16"/>
              </w:rPr>
              <w:t xml:space="preserve">Владелец</w:t>
            </w:r>
            <w:r/>
          </w:p>
        </w:tc>
        <w:tc>
          <w:tcPr>
            <w:tcBorders/>
            <w:textDirection w:val="lrTb"/>
            <w:noWrap w:val="false"/>
          </w:tcPr>
          <w:p>
            <w:pPr>
              <w:pBdr/>
              <w:spacing/>
              <w:ind w:firstLine="0"/>
              <w:jc w:val="left"/>
              <w:rPr/>
            </w:pPr>
            <w:r>
              <w:rPr>
                <w:rFonts w:ascii="Arial" w:hAnsi="Arial" w:eastAsia="Arial" w:cs="Arial"/>
                <w:b w:val="0"/>
                <w:sz w:val="16"/>
              </w:rPr>
              <w:t xml:space="preserve">Смородина Евгения Владимировна Глава Лобаскинского сельского поселения СОВЕТ ДЕПУТАТОВ ЛОБАСКИНСКОГО СЕЛЬСКОГО ПОСЕЛЕНИЯ ИЧАЛКОВСКОГО МУНИЦИПАЛЬНОГО РАЙОНА РЕСПУБЛИКИ МОРДОВИЯ</w:t>
            </w:r>
            <w:r/>
          </w:p>
        </w:tc>
      </w:tr>
      <w:tr>
        <w:trPr/>
        <w:tc>
          <w:tcPr>
            <w:tcBorders/>
            <w:textDirection w:val="lrTb"/>
            <w:noWrap w:val="false"/>
          </w:tcPr>
          <w:p>
            <w:pPr>
              <w:pBdr/>
              <w:spacing/>
              <w:ind w:firstLine="0"/>
              <w:jc w:val="left"/>
              <w:rPr/>
            </w:pPr>
            <w:r>
              <w:rPr>
                <w:rFonts w:ascii="Arial" w:hAnsi="Arial" w:eastAsia="Arial" w:cs="Arial"/>
                <w:b/>
                <w:sz w:val="16"/>
              </w:rPr>
              <w:t xml:space="preserve">Сертификат</w:t>
            </w:r>
            <w:r/>
          </w:p>
        </w:tc>
        <w:tc>
          <w:tcPr>
            <w:tcBorders/>
            <w:textDirection w:val="lrTb"/>
            <w:noWrap w:val="false"/>
          </w:tcPr>
          <w:p>
            <w:pPr>
              <w:pBdr/>
              <w:spacing/>
              <w:ind w:firstLine="0"/>
              <w:jc w:val="left"/>
              <w:rPr/>
            </w:pPr>
            <w:r>
              <w:rPr>
                <w:rFonts w:ascii="Arial" w:hAnsi="Arial" w:eastAsia="Arial" w:cs="Arial"/>
                <w:b w:val="0"/>
                <w:sz w:val="16"/>
              </w:rPr>
              <w:t xml:space="preserve">00D6DD961E89531CE0ECB45CF6193F5A2D</w:t>
            </w:r>
            <w:r/>
          </w:p>
        </w:tc>
      </w:tr>
      <w:tr>
        <w:trPr/>
        <w:tc>
          <w:tcPr>
            <w:tcBorders/>
            <w:textDirection w:val="lrTb"/>
            <w:noWrap w:val="false"/>
          </w:tcPr>
          <w:p>
            <w:pPr>
              <w:pBdr/>
              <w:spacing/>
              <w:ind w:firstLine="0"/>
              <w:jc w:val="left"/>
              <w:rPr/>
            </w:pPr>
            <w:r>
              <w:rPr>
                <w:rFonts w:ascii="Arial" w:hAnsi="Arial" w:eastAsia="Arial" w:cs="Arial"/>
                <w:b/>
                <w:sz w:val="16"/>
              </w:rPr>
              <w:t xml:space="preserve">Алгоритм</w:t>
            </w:r>
            <w:r/>
          </w:p>
        </w:tc>
        <w:tc>
          <w:tcPr>
            <w:tcBorders/>
            <w:textDirection w:val="lrTb"/>
            <w:noWrap w:val="false"/>
          </w:tcPr>
          <w:p>
            <w:pPr>
              <w:pBdr/>
              <w:spacing/>
              <w:ind w:firstLine="0"/>
              <w:jc w:val="left"/>
              <w:rPr/>
            </w:pPr>
            <w:r>
              <w:rPr>
                <w:rFonts w:ascii="Arial" w:hAnsi="Arial" w:eastAsia="Arial" w:cs="Arial"/>
                <w:b w:val="0"/>
                <w:sz w:val="16"/>
              </w:rPr>
              <w:t xml:space="preserve">ГОСТ Р 34.10-2012 256 бит</w:t>
            </w:r>
            <w:r/>
          </w:p>
        </w:tc>
      </w:tr>
      <w:tr>
        <w:trPr/>
        <w:tc>
          <w:tcPr>
            <w:tcBorders/>
            <w:textDirection w:val="lrTb"/>
            <w:noWrap w:val="false"/>
          </w:tcPr>
          <w:p>
            <w:pPr>
              <w:pBdr/>
              <w:spacing/>
              <w:ind w:firstLine="0"/>
              <w:jc w:val="left"/>
              <w:rPr/>
            </w:pPr>
            <w:r>
              <w:rPr>
                <w:rFonts w:ascii="Arial" w:hAnsi="Arial" w:eastAsia="Arial" w:cs="Arial"/>
                <w:b/>
                <w:sz w:val="16"/>
              </w:rPr>
              <w:t xml:space="preserve">Действителен</w:t>
            </w:r>
            <w:r/>
          </w:p>
        </w:tc>
        <w:tc>
          <w:tcPr>
            <w:tcBorders/>
            <w:textDirection w:val="lrTb"/>
            <w:noWrap w:val="false"/>
          </w:tcPr>
          <w:p>
            <w:pPr>
              <w:pBdr/>
              <w:spacing/>
              <w:ind w:firstLine="0"/>
              <w:jc w:val="left"/>
              <w:rPr/>
            </w:pPr>
            <w:r>
              <w:rPr>
                <w:rFonts w:ascii="Arial" w:hAnsi="Arial" w:eastAsia="Arial" w:cs="Arial"/>
                <w:b w:val="0"/>
                <w:sz w:val="16"/>
              </w:rPr>
              <w:t xml:space="preserve">с 10.07.2025 по 03.10.2026</w:t>
            </w:r>
            <w:r/>
          </w:p>
        </w:tc>
      </w:tr>
      <w:tr>
        <w:trPr/>
        <w:tc>
          <w:tcPr>
            <w:tcBorders/>
            <w:textDirection w:val="lrTb"/>
            <w:noWrap w:val="false"/>
          </w:tcPr>
          <w:p>
            <w:pPr>
              <w:pBdr/>
              <w:spacing/>
              <w:ind w:firstLine="0"/>
              <w:jc w:val="left"/>
              <w:rPr/>
            </w:pPr>
            <w:r>
              <w:rPr>
                <w:rFonts w:ascii="Arial" w:hAnsi="Arial" w:eastAsia="Arial" w:cs="Arial"/>
                <w:b/>
                <w:sz w:val="16"/>
              </w:rPr>
              <w:t xml:space="preserve">Издатель</w:t>
            </w:r>
            <w:r/>
          </w:p>
        </w:tc>
        <w:tc>
          <w:tcPr>
            <w:tcBorders/>
            <w:textDirection w:val="lrTb"/>
            <w:noWrap w:val="false"/>
          </w:tcPr>
          <w:p>
            <w:pPr>
              <w:pBdr/>
              <w:spacing/>
              <w:ind w:firstLine="0"/>
              <w:jc w:val="left"/>
              <w:rPr/>
            </w:pPr>
            <w:r>
              <w:rPr>
                <w:rFonts w:ascii="Arial" w:hAnsi="Arial" w:eastAsia="Arial" w:cs="Arial"/>
                <w:b w:val="0"/>
                <w:sz w:val="16"/>
              </w:rPr>
              <w:t xml:space="preserve">Казначейство России</w:t>
            </w:r>
            <w:r/>
          </w:p>
        </w:tc>
      </w:tr>
    </w:tbl>
    <w:p>
      <w:pPr>
        <w:pBdr/>
        <w:spacing/>
        <w:ind/>
        <w:rPr/>
      </w:pPr>
      <w:r/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/>
      <w:r/>
    </w:p>
    <w:p>
      <w:pPr>
        <w:pStyle w:val="1018"/>
        <w:pBdr/>
        <w:spacing/>
        <w:ind/>
        <w:rPr/>
      </w:pPr>
      <w:r>
        <w:t xml:space="preserve">СОВЕТ ДЕПУТАТОВ ЛОБАСКИНСКОГО СЕЛЬСКОГО ПОСЕЛЕНИЯ ИЧАЛКОВСКОГО МУНИЦИПАЛЬНОГО РАЙОНА РЕСПУБЛИКИ МОРДОВИЯ</w:t>
      </w:r>
      <w:r/>
    </w:p>
    <w:p>
      <w:pPr>
        <w:pBdr/>
        <w:spacing w:line="240" w:lineRule="auto"/>
        <w:ind/>
        <w:rPr/>
      </w:pPr>
      <w:r/>
      <w:r/>
    </w:p>
    <w:p>
      <w:pPr>
        <w:pBdr/>
        <w:spacing w:line="240" w:lineRule="auto"/>
        <w:ind/>
        <w:rPr/>
      </w:pPr>
      <w:r/>
      <w:r/>
    </w:p>
    <w:p>
      <w:pPr>
        <w:pStyle w:val="1018"/>
        <w:pBdr/>
        <w:spacing/>
        <w:ind/>
        <w:rPr/>
      </w:pPr>
      <w:r>
        <w:t xml:space="preserve">РЕШЕНИЕ</w:t>
      </w:r>
      <w:r/>
    </w:p>
    <w:p>
      <w:pPr>
        <w:pBdr/>
        <w:spacing w:line="240" w:lineRule="auto"/>
        <w:ind/>
        <w:rPr/>
      </w:pPr>
      <w:r/>
      <w:r/>
    </w:p>
    <w:p>
      <w:pPr>
        <w:pStyle w:val="1018"/>
        <w:pBdr/>
        <w:spacing/>
        <w:ind/>
        <w:rPr/>
      </w:pPr>
      <w:r>
        <w:t xml:space="preserve">от 6 октября 2025 года № 125</w:t>
      </w:r>
      <w:r/>
    </w:p>
    <w:p>
      <w:pPr>
        <w:pBdr/>
        <w:spacing w:line="240" w:lineRule="auto"/>
        <w:ind/>
        <w:rPr/>
      </w:pPr>
      <w:r/>
      <w:r/>
    </w:p>
    <w:p>
      <w:pPr>
        <w:pStyle w:val="1016"/>
        <w:pBdr/>
        <w:spacing/>
        <w:ind/>
        <w:rPr/>
      </w:pPr>
      <w:r>
        <w:t xml:space="preserve">О ВНЕСЕНИИ ИЗМЕНЕНИЙ В РЕШЕНИЕ СОВЕТА ДЕПУТАТОВ ЛОБАСКИНСКОГО СЕЛЬСКОГО ПОСЕЛЕНИЯ «О БЮДЖЕТЕ ЛОБАСКИНСКОГО СЕЛЬСКОГО ПОСЕЛЕНИЯ НА 2025 ГОД И НА ПЛАНОВЫЙ ПЕРИОД 2026 И 2027 ГОДОВ» ОТ 26 ДЕКАБРЯ 2024 ГОДА № 102</w:t>
      </w:r>
      <w:r/>
    </w:p>
    <w:p>
      <w:pPr>
        <w:pBdr/>
        <w:spacing w:line="240" w:lineRule="auto"/>
        <w:ind/>
        <w:rPr/>
      </w:pPr>
      <w:r/>
      <w:r/>
    </w:p>
    <w:p>
      <w:pPr>
        <w:pBdr/>
        <w:spacing w:line="240" w:lineRule="auto"/>
        <w:ind/>
        <w:rPr/>
      </w:pPr>
      <w:r/>
      <w:r/>
    </w:p>
    <w:p>
      <w:pPr>
        <w:pStyle w:val="1028"/>
        <w:pBdr/>
        <w:spacing/>
        <w:ind/>
        <w:rPr>
          <w14:ligatures w14:val="none"/>
        </w:rPr>
      </w:pPr>
      <w:r>
        <w:rPr>
          <w:rFonts w:ascii="Arial" w:hAnsi="Arial" w:eastAsia="Arial" w:cs="Arial"/>
          <w:color w:val="000000"/>
          <w:sz w:val="28"/>
          <w:szCs w:val="28"/>
          <w:u w:val="none"/>
        </w:rPr>
        <w:t xml:space="preserve">         </w:t>
      </w:r>
      <w:r>
        <w:t xml:space="preserve">  В соответствии с </w:t>
      </w:r>
      <w:hyperlink r:id="rId8" w:tooltip="https://pravo-search.minjust.ru/bigs/showDocument.html?id=8F21B21C-A408-42C4-B9FE-A939B863C84A" w:history="1">
        <w:r>
          <w:rPr>
            <w:rStyle w:val="845"/>
            <w:rFonts w:ascii="Arial" w:hAnsi="Arial" w:eastAsia="Arial" w:cs="Arial"/>
            <w:color w:val="0000ff"/>
            <w:sz w:val="24"/>
            <w:u w:val="single"/>
          </w:rPr>
          <w:t xml:space="preserve">Бюджетным кодексом Российской Федерации</w:t>
        </w:r>
      </w:hyperlink>
      <w:r>
        <w:t xml:space="preserve">, на основании прогноза социально-экономического развития Лобаскинского сельского поселения на 2025 год, Совет депутатов Лобаскинского сельского поселения решил:</w:t>
      </w:r>
      <w:r>
        <w:rPr>
          <w14:ligatures w14:val="none"/>
        </w:rPr>
      </w:r>
    </w:p>
    <w:p>
      <w:pPr>
        <w:pStyle w:val="1028"/>
        <w:pBdr/>
        <w:spacing/>
        <w:ind/>
        <w:rPr>
          <w14:ligatures w14:val="none"/>
        </w:rPr>
      </w:pPr>
      <w:r>
        <w:t xml:space="preserve">     внести в р</w:t>
      </w:r>
      <w:r>
        <w:t xml:space="preserve">ешение Совета депутатов Лобаскинского сельского поселения Ичалковского муниципального района Республики Мордовия «</w:t>
      </w:r>
      <w:hyperlink r:id="rId9" w:tooltip="https://pravo-search.minjust.ru/bigs/showDocument.html?id=D00D6562-3B89-4DF9-A887-00CEA903087E" w:history="1">
        <w:r>
          <w:rPr>
            <w:rStyle w:val="845"/>
            <w:rFonts w:ascii="Arial" w:hAnsi="Arial" w:eastAsia="Arial" w:cs="Arial"/>
            <w:color w:val="0000ff"/>
            <w:sz w:val="24"/>
            <w:u w:val="single"/>
          </w:rPr>
          <w:t xml:space="preserve">О бюджете Лобаскинского сельского поселения на 2025 год и на плановый период 2026 и 2027 годов</w:t>
        </w:r>
      </w:hyperlink>
      <w:r>
        <w:t xml:space="preserve">»  от 26.12.2024 года №102 следующие изменения:</w:t>
      </w:r>
      <w:r>
        <w:rPr>
          <w14:ligatures w14:val="none"/>
        </w:rPr>
      </w:r>
    </w:p>
    <w:p>
      <w:pPr>
        <w:pStyle w:val="1028"/>
        <w:pBdr/>
        <w:spacing/>
        <w:ind w:firstLine="0"/>
        <w:rPr>
          <w14:ligatures w14:val="none"/>
        </w:rPr>
      </w:pPr>
      <w:r>
        <w:t xml:space="preserve">1</w:t>
      </w:r>
      <w:r>
        <w:t xml:space="preserve">.Статью 1 изложить в следующей редакции:                       </w:t>
      </w:r>
      <w:r>
        <w:rPr>
          <w14:ligatures w14:val="none"/>
        </w:rPr>
      </w:r>
    </w:p>
    <w:p>
      <w:pPr>
        <w:pStyle w:val="1028"/>
        <w:pBdr/>
        <w:spacing/>
        <w:ind/>
        <w:rPr>
          <w14:ligatures w14:val="none"/>
        </w:rPr>
      </w:pPr>
      <w:r>
        <w:t xml:space="preserve">1. «1. Утвердить бюджет Лобаскинского сельского поселения на 2025 год по доходам в сумме 4569,5 тыс. рублей и по расходам в сумме 5297,7 тыс. рублей, с превышением расходов над доходами в сумме 728,2 тыс.рублей.».</w:t>
      </w:r>
      <w:bookmarkStart w:id="0" w:name="RANGE!A1:E72"/>
      <w:r/>
      <w:bookmarkEnd w:id="0"/>
      <w:r/>
      <w:r>
        <w:rPr>
          <w14:ligatures w14:val="none"/>
        </w:rPr>
      </w:r>
    </w:p>
    <w:p>
      <w:pPr>
        <w:pStyle w:val="1028"/>
        <w:pBdr/>
        <w:spacing/>
        <w:ind/>
        <w:rPr>
          <w14:ligatures w14:val="none"/>
        </w:rPr>
      </w:pPr>
      <w:r>
        <w:t xml:space="preserve">2.</w:t>
      </w:r>
      <w:r>
        <w:t xml:space="preserve"> Приложение 2 изложить в следующей редакции:</w:t>
      </w:r>
      <w:r>
        <w:rPr>
          <w14:ligatures w14:val="none"/>
        </w:rPr>
      </w:r>
    </w:p>
    <w:p>
      <w:pPr>
        <w:pBdr/>
        <w:spacing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22"/>
        <w:pBdr/>
        <w:spacing/>
        <w:ind/>
        <w:rPr>
          <w14:ligatures w14:val="none"/>
        </w:rPr>
      </w:pPr>
      <w:r>
        <w:rPr>
          <w14:ligatures w14:val="none"/>
        </w:rPr>
      </w:r>
      <w:r>
        <w:rPr>
          <w14:ligatures w14:val="none"/>
        </w:rPr>
      </w:r>
    </w:p>
    <w:p>
      <w:pPr>
        <w:pStyle w:val="1022"/>
        <w:pBdr/>
        <w:spacing/>
        <w:ind/>
        <w:rPr>
          <w:highlight w:val="none"/>
          <w14:ligatures w14:val="none"/>
        </w:rPr>
      </w:pPr>
      <w:r>
        <w:rPr>
          <w:highlight w:val="none"/>
          <w14:ligatures w14:val="none"/>
        </w:rPr>
      </w:r>
      <w:r>
        <w:rPr>
          <w:highlight w:val="none"/>
          <w14:ligatures w14:val="none"/>
        </w:rPr>
      </w:r>
    </w:p>
    <w:p>
      <w:pPr>
        <w:pStyle w:val="1022"/>
        <w:pBdr/>
        <w:spacing/>
        <w:ind/>
        <w:rPr>
          <w:highlight w:val="none"/>
          <w14:ligatures w14:val="none"/>
        </w:rPr>
      </w:pPr>
      <w:r>
        <w:rPr>
          <w:highlight w:val="none"/>
          <w14:ligatures w14:val="none"/>
        </w:rPr>
      </w:r>
      <w:r>
        <w:rPr>
          <w:highlight w:val="none"/>
          <w14:ligatures w14:val="none"/>
        </w:rPr>
      </w:r>
    </w:p>
    <w:p>
      <w:pPr>
        <w:pStyle w:val="1022"/>
        <w:pBdr/>
        <w:spacing/>
        <w:ind/>
        <w:rPr>
          <w:highlight w:val="none"/>
          <w14:ligatures w14:val="none"/>
        </w:rPr>
      </w:pPr>
      <w:r>
        <w:rPr>
          <w:highlight w:val="none"/>
          <w14:ligatures w14:val="none"/>
        </w:rPr>
      </w:r>
      <w:r>
        <w:rPr>
          <w:highlight w:val="none"/>
          <w14:ligatures w14:val="none"/>
        </w:rPr>
      </w:r>
    </w:p>
    <w:p>
      <w:pPr>
        <w:pStyle w:val="1022"/>
        <w:pBdr/>
        <w:spacing/>
        <w:ind/>
        <w:rPr>
          <w:highlight w:val="none"/>
          <w14:ligatures w14:val="none"/>
        </w:rPr>
      </w:pPr>
      <w:r>
        <w:rPr>
          <w:rFonts w:ascii="Arial" w:hAnsi="Arial" w:eastAsia="Arial" w:cs="Arial"/>
          <w:b/>
          <w:color w:val="000000"/>
          <w:sz w:val="20"/>
          <w:szCs w:val="20"/>
          <w:u w:val="none"/>
        </w:rPr>
        <w:t xml:space="preserve">  </w:t>
      </w:r>
      <w:r>
        <w:t xml:space="preserve">«Приложение 2</w:t>
      </w:r>
      <w:r>
        <w:rPr>
          <w:highlight w:val="none"/>
          <w14:ligatures w14:val="none"/>
        </w:rPr>
      </w:r>
    </w:p>
    <w:p>
      <w:pPr>
        <w:pStyle w:val="1022"/>
        <w:pBdr/>
        <w:spacing/>
        <w:ind/>
        <w:rPr>
          <w14:ligatures w14:val="none"/>
        </w:rPr>
      </w:pPr>
      <w:r>
        <w:t xml:space="preserve">   </w:t>
      </w:r>
      <w:r>
        <w:t xml:space="preserve">к решению Совета депутатов Лобаскинского сельского поселения  Ичалковского муниципального района Республики Мордовия "О внесении изменений в Решение Совета депутатов Лобаскинского сельского</w:t>
      </w:r>
      <w:r>
        <w:br/>
      </w:r>
      <w:r>
        <w:t xml:space="preserve">поселения "О бюджете Лобаскинского сельского поселения Ичалковского муниципального района Республики Мордовия на 2025 год и на плановый период 2026 и 2027 годов от 26.12.2024г. №102» </w:t>
      </w:r>
      <w:r>
        <w:rPr>
          <w14:ligatures w14:val="none"/>
        </w:rPr>
      </w:r>
    </w:p>
    <w:p>
      <w:pPr>
        <w:pStyle w:val="1016"/>
        <w:pBdr/>
        <w:spacing/>
        <w:ind/>
        <w:rPr>
          <w:lang w:eastAsia="ru-RU"/>
          <w14:ligatures w14:val="none"/>
        </w:rPr>
      </w:pPr>
      <w:r>
        <w:rPr>
          <w:lang w:eastAsia="ru-RU"/>
        </w:rPr>
        <w:t xml:space="preserve">ОБЪЕМ БЕЗВОЗМЕЗДНЫХ ПОСТУПЛЕНИЙ В БЮДЖЕТ ЛОБАСКИНСКОГО СЕЛЬСКОГО ПОСЕЛЕНИЯ ИЧАЛКОВСКОГО МУНИЦИПАЛЬНОГО РАЙОНА РЕСПУБЛИКИ МОРДОВИЯ НА 2025 ГОД И НА ПЛАНОВЫЙ ПЕРИОД 2026 И 2027 ГОДОВ</w:t>
      </w:r>
      <w:r>
        <w:rPr>
          <w:lang w:eastAsia="ru-RU"/>
          <w14:ligatures w14:val="none"/>
        </w:rPr>
      </w:r>
    </w:p>
    <w:p>
      <w:pPr>
        <w:pBdr/>
        <w:spacing/>
        <w:ind/>
        <w:jc w:val="both"/>
        <w:rPr>
          <w:b/>
          <w:bCs/>
          <w:sz w:val="20"/>
          <w:szCs w:val="20"/>
          <w:lang w:eastAsia="ru-RU"/>
        </w:rPr>
      </w:pPr>
      <w:r>
        <w:rPr>
          <w:b/>
          <w:bCs/>
          <w:sz w:val="20"/>
          <w:szCs w:val="20"/>
          <w:lang w:eastAsia="ru-RU"/>
        </w:rPr>
      </w:r>
      <w:r>
        <w:rPr>
          <w:b/>
          <w:bCs/>
          <w:sz w:val="20"/>
          <w:szCs w:val="20"/>
          <w:lang w:eastAsia="ru-RU"/>
        </w:rPr>
      </w:r>
    </w:p>
    <w:tbl>
      <w:tblPr>
        <w:tblStyle w:val="662"/>
        <w:tblW w:w="10351" w:type="dxa"/>
        <w:tblInd w:w="-318" w:type="dxa"/>
        <w:tblBorders/>
        <w:tblCellMar>
          <w:left w:w="108" w:type="dxa"/>
          <w:top w:w="0" w:type="dxa"/>
          <w:right w:w="108" w:type="dxa"/>
          <w:bottom w:w="0" w:type="dxa"/>
        </w:tblCellMar>
        <w:tblLook w:val="0000" w:firstRow="0" w:lastRow="0" w:firstColumn="0" w:lastColumn="0" w:noHBand="0" w:noVBand="0"/>
      </w:tblPr>
      <w:tblGrid>
        <w:gridCol w:w="2635"/>
        <w:gridCol w:w="5021"/>
        <w:gridCol w:w="943"/>
        <w:gridCol w:w="841"/>
        <w:gridCol w:w="911"/>
      </w:tblGrid>
      <w:tr>
        <w:trPr>
          <w:trHeight w:val="480"/>
        </w:trPr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63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Код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502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Наименование 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4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Сумма 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4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39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3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502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2025 ГОД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4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2026 ГОД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2027 ГОД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3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2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4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3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4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4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1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5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3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000 0 00 00000 00 0000 000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Всего доходов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4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4 569,5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4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1 990,6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2 111,4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3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000 1 00 00000 00 0000 000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Доходы налоговые, неналоговые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4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1 392,4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4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1 324,1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1 354,9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</w:tr>
      <w:tr>
        <w:trPr>
          <w:trHeight w:val="87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35" w:type="dxa"/>
            <w:vAlign w:val="center"/>
            <w:textDirection w:val="lrTb"/>
            <w:noWrap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918 2 00 00000 00 0000 000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БЕЗВОЗМЕЗДНЫЕ ПОСТУПЛЕНИЯ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4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3 177,1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4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666,5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1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756,5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</w:tr>
      <w:tr>
        <w:trPr>
          <w:trHeight w:val="67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35" w:type="dxa"/>
            <w:vAlign w:val="center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918 2 02 00000 00 0000 000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Безвозмездные поступления от других бюджетов бюджетной системы Российской Федерации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4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3 078,7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4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666,5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1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756,5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67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35" w:type="dxa"/>
            <w:vAlign w:val="center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918 2 02 10000 00 0000 150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Дотации бюджетам бюджетной системы Российской Федерации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4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585,2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4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144,5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1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112,6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67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35" w:type="dxa"/>
            <w:vAlign w:val="center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918 2 02 15001 00 0000 150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Дотации на выравнивание бюджетной обеспеченности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4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585,2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4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144,5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1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112,6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67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3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918 2 02 15001 10 0000 150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Дотации бюджетам сельских поселений на выравнивание бюджетной обеспеченности из бюджета субъекта Российской Федерации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4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203,0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4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144,5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1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112,6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67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3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918 2 02 15002 10 0000 150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Дотации бюджетам сельских поселений на поддержку мер по обеспечению сбалансированности бюджетов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4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382,2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4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1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67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3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918 2 02 20000 00 0000 150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Субсидии бюджетам бюджетной системы Российской Федерации (межбюджетные субсидии)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4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1 410,0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4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1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3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918 2 02 29999 00 0000 150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Прочие субсидии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4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1 410,0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4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1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64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3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918 2 02 29999 10 0000 150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Прочие субсидии бюджетам сельских поселений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4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1 410,0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4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1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57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3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918 2 02 30000 00 0000 150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Субвенции бюджетам бюджетной системы Российской Федерации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4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160,5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4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174,4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1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180,7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51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3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918 2 02 30024 00 0000 150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Субвенции местным бюджетам на выполнение передаваемых полномочий субъектов Российской Федерации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4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0,4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4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1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0,5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94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3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918 2 02 30024 10 0000 150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Субвенции бюджетам сельских поселений на выполнение передаваемых полномочий субъектов Российской Федерации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4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0,4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4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1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0,5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51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3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918 2  02 35118 00 0000150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4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160,1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4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173,9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1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180,2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51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3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918 2  02 35118 10 0000 150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  <w:r>
              <w:rPr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4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160,1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4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173,9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1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180,2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3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918 2 02 40000 00 0000 150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Иные межбюджетные трансферты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4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923,0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4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347,6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1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463,2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3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918 2 02 40014 00 0000 150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4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335,5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4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347,6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1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463,2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3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918 2 02 40014 10 0000 150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4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335,5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4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347,6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1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463,2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3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918 2 02 49999 00 0000 150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Прочие межбюджетные трансферты, передаваемые бюджетам 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4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587,5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4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1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3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918 2 02 49999 10 0000 150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Прочие межбюджетные трансферты, передаваемые бюджетам сельских поселений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4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587,5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4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1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4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35" w:type="dxa"/>
            <w:vAlign w:val="center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918 2 07 00000 00 0000 150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1" w:type="dxa"/>
            <w:vAlign w:val="center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Прочие безвозмездные поступления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4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98,4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4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1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499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35" w:type="dxa"/>
            <w:vAlign w:val="center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918 2 07 05000 10 0000 150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1" w:type="dxa"/>
            <w:vAlign w:val="center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Прочие безвозмездные поступления в бюджеты сельских поселений 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4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98,4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4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1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499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35" w:type="dxa"/>
            <w:vAlign w:val="center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918 2 07 05030 10 0000 150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1" w:type="dxa"/>
            <w:vAlign w:val="center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Прочие безвозмездные поступления в бюджеты сельских поселений 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4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98,4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4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1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</w:tr>
    </w:tbl>
    <w:p>
      <w:pPr>
        <w:pStyle w:val="1028"/>
        <w:pBdr/>
        <w:spacing/>
        <w:ind w:firstLine="0"/>
        <w:rPr>
          <w14:ligatures w14:val="none"/>
        </w:rPr>
      </w:pPr>
      <w:r>
        <w:t xml:space="preserve">3. Приложение 3 изложить в следующей редакции:</w:t>
      </w:r>
      <w:r>
        <w:rPr>
          <w14:ligatures w14:val="none"/>
        </w:rPr>
      </w:r>
    </w:p>
    <w:p>
      <w:pPr>
        <w:pStyle w:val="1022"/>
        <w:pBdr/>
        <w:spacing/>
        <w:ind/>
        <w:rPr>
          <w14:ligatures w14:val="none"/>
        </w:rPr>
      </w:pPr>
      <w:r>
        <w:rPr>
          <w14:ligatures w14:val="none"/>
        </w:rPr>
      </w:r>
      <w:r>
        <w:rPr>
          <w14:ligatures w14:val="none"/>
        </w:rPr>
      </w:r>
    </w:p>
    <w:p>
      <w:pPr>
        <w:pStyle w:val="1022"/>
        <w:pBdr/>
        <w:spacing/>
        <w:ind/>
        <w:rPr>
          <w:highlight w:val="none"/>
          <w14:ligatures w14:val="none"/>
        </w:rPr>
      </w:pPr>
      <w:r>
        <w:rPr>
          <w:highlight w:val="none"/>
          <w14:ligatures w14:val="none"/>
        </w:rPr>
      </w:r>
      <w:r>
        <w:rPr>
          <w:highlight w:val="none"/>
          <w14:ligatures w14:val="none"/>
        </w:rPr>
      </w:r>
    </w:p>
    <w:p>
      <w:pPr>
        <w:pStyle w:val="1022"/>
        <w:pBdr/>
        <w:spacing/>
        <w:ind/>
        <w:rPr>
          <w:highlight w:val="none"/>
          <w14:ligatures w14:val="none"/>
        </w:rPr>
      </w:pPr>
      <w:r>
        <w:rPr>
          <w:highlight w:val="none"/>
          <w14:ligatures w14:val="none"/>
        </w:rPr>
      </w:r>
      <w:r>
        <w:rPr>
          <w:highlight w:val="none"/>
          <w14:ligatures w14:val="none"/>
        </w:rPr>
      </w:r>
    </w:p>
    <w:p>
      <w:pPr>
        <w:pStyle w:val="1022"/>
        <w:pBdr/>
        <w:spacing/>
        <w:ind/>
        <w:rPr>
          <w:highlight w:val="none"/>
          <w14:ligatures w14:val="none"/>
        </w:rPr>
      </w:pPr>
      <w:r>
        <w:rPr>
          <w:highlight w:val="none"/>
          <w14:ligatures w14:val="none"/>
        </w:rPr>
      </w:r>
      <w:r>
        <w:rPr>
          <w:highlight w:val="none"/>
          <w14:ligatures w14:val="none"/>
        </w:rPr>
      </w:r>
    </w:p>
    <w:p>
      <w:pPr>
        <w:pStyle w:val="1022"/>
        <w:pBdr/>
        <w:spacing/>
        <w:ind/>
        <w:rPr>
          <w:highlight w:val="none"/>
          <w14:ligatures w14:val="none"/>
        </w:rPr>
      </w:pPr>
      <w:r>
        <w:rPr>
          <w:highlight w:val="none"/>
          <w14:ligatures w14:val="none"/>
        </w:rPr>
      </w:r>
      <w:r>
        <w:rPr>
          <w:highlight w:val="none"/>
          <w14:ligatures w14:val="none"/>
        </w:rPr>
      </w:r>
    </w:p>
    <w:p>
      <w:pPr>
        <w:pStyle w:val="1022"/>
        <w:pBdr/>
        <w:spacing/>
        <w:ind/>
        <w:rPr>
          <w:highlight w:val="none"/>
          <w14:ligatures w14:val="none"/>
        </w:rPr>
      </w:pPr>
      <w:r>
        <w:t xml:space="preserve"> </w:t>
      </w:r>
      <w:r>
        <w:t xml:space="preserve">«Приложение 3</w:t>
      </w:r>
      <w:r>
        <w:t xml:space="preserve"> </w:t>
      </w:r>
      <w:r>
        <w:rPr>
          <w:highlight w:val="none"/>
          <w14:ligatures w14:val="none"/>
        </w:rPr>
      </w:r>
    </w:p>
    <w:p>
      <w:pPr>
        <w:pStyle w:val="1022"/>
        <w:pBdr/>
        <w:spacing/>
        <w:ind/>
        <w:rPr>
          <w14:ligatures w14:val="none"/>
        </w:rPr>
      </w:pPr>
      <w:r>
        <w:t xml:space="preserve">   </w:t>
      </w:r>
      <w:r>
        <w:t xml:space="preserve">к решению Совета депутатов Лобаскинского сельского поселения  Ичалковского муниципального района Республики Мордовия "О внесении изменений в Решение Совета депутатов Лобаскинского сельского</w:t>
      </w:r>
      <w:r>
        <w:br/>
      </w:r>
      <w:r>
        <w:t xml:space="preserve">поселения "О бюджете Лобаскинского сельского поселения Ичалковского муниципального района Республики Мордовия на 2025 год и на плановый период 2026 и 2027 годов от 26.12.2024г. №102» </w:t>
      </w:r>
      <w:r>
        <w:rPr>
          <w14:ligatures w14:val="none"/>
        </w:rPr>
      </w:r>
    </w:p>
    <w:p>
      <w:pPr>
        <w:pStyle w:val="1022"/>
        <w:pBdr/>
        <w:spacing/>
        <w:ind/>
        <w:rPr>
          <w14:ligatures w14:val="none"/>
        </w:rPr>
      </w:pPr>
      <w:r>
        <w:rPr>
          <w14:ligatures w14:val="none"/>
        </w:rPr>
      </w:r>
      <w:r>
        <w:rPr>
          <w14:ligatures w14:val="none"/>
        </w:rPr>
      </w:r>
    </w:p>
    <w:p>
      <w:pPr>
        <w:pStyle w:val="1016"/>
        <w:pBdr/>
        <w:spacing/>
        <w:ind/>
        <w:rPr>
          <w14:ligatures w14:val="none"/>
        </w:rPr>
      </w:pPr>
      <w:r>
        <w:t xml:space="preserve">ВЕДОМСТВЕННАЯ СТРУКТУРА РАСХОДОВ БЮДЖЕТА ЛОБАСКИНСКОГО СЕЛЬСКОГО ПОСЕЛЕНИЯ ИЧАЛКОВСКОГО МУНИЦИПАЛЬНОГО РАЙОНА РЕСПУБЛИКИ МОРДОВИЯ НА 2025 ГОД И НА ПЛАНОВЫЙ ПЕРИОД 2026 И 2027 ГОДОВ</w:t>
      </w:r>
      <w:r>
        <w:rPr>
          <w14:ligatures w14:val="none"/>
        </w:rPr>
      </w:r>
    </w:p>
    <w:p>
      <w:pPr>
        <w:pStyle w:val="1016"/>
        <w:pBdr/>
        <w:spacing/>
        <w:ind/>
        <w:rPr>
          <w14:ligatures w14:val="none"/>
        </w:rPr>
      </w:pPr>
      <w:r>
        <w:rPr>
          <w14:ligatures w14:val="none"/>
        </w:rPr>
      </w:r>
      <w:r>
        <w:rPr>
          <w14:ligatures w14:val="none"/>
        </w:rPr>
      </w:r>
    </w:p>
    <w:tbl>
      <w:tblPr>
        <w:tblStyle w:val="662"/>
        <w:tblW w:w="10349" w:type="dxa"/>
        <w:tblInd w:w="-411" w:type="dxa"/>
        <w:tblBorders/>
        <w:tblCellMar>
          <w:left w:w="0" w:type="dxa"/>
          <w:top w:w="0" w:type="dxa"/>
          <w:right w:w="0" w:type="dxa"/>
          <w:bottom w:w="0" w:type="dxa"/>
        </w:tblCellMar>
        <w:tblLook w:val="0000" w:firstRow="0" w:lastRow="0" w:firstColumn="0" w:lastColumn="0" w:noHBand="0" w:noVBand="0"/>
      </w:tblPr>
      <w:tblGrid>
        <w:gridCol w:w="4537"/>
        <w:gridCol w:w="417"/>
        <w:gridCol w:w="282"/>
        <w:gridCol w:w="354"/>
        <w:gridCol w:w="531"/>
        <w:gridCol w:w="426"/>
        <w:gridCol w:w="396"/>
        <w:gridCol w:w="597"/>
        <w:gridCol w:w="426"/>
        <w:gridCol w:w="824"/>
        <w:gridCol w:w="850"/>
        <w:gridCol w:w="709"/>
      </w:tblGrid>
      <w:tr>
        <w:trPr>
          <w:trHeight w:val="25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Наименование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Адм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Рз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Прз</w:t>
            </w:r>
            <w:r>
              <w:rPr>
                <w:sz w:val="20"/>
                <w:szCs w:val="20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950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Цср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Вр</w:t>
            </w:r>
            <w:r>
              <w:rPr>
                <w:sz w:val="20"/>
                <w:szCs w:val="20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38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Сумма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25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4537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417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82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54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950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426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2025 ГОД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2026 ГОД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2027 ГОД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/>
            <w:bookmarkStart w:id="1" w:name="RANGE!A15:L133"/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1</w:t>
            </w:r>
            <w:bookmarkEnd w:id="1"/>
            <w:r/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2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3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4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5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6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7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8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9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10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11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12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ВСЕГО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5 297,7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1 990,6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2 111,4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</w:tr>
      <w:tr>
        <w:trPr>
          <w:trHeight w:val="90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Администрация Лобаскинского сельского поселения Ичалковского муниципального района Республики Мордовия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5 297,7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1 990,6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2 111,4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ОБЩЕГОСУДАРСТВЕННЫЕ ВОПРОСЫ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2 776,9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937,1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1 008,1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Функционирование высшего должностного лица субъекта Российской Федерации и муниципального образования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02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714,9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390,6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390,6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</w:tr>
      <w:tr>
        <w:trPr>
          <w:trHeight w:val="51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Обеспечение деятельности администрации Лобаскинского сельского поселения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65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714,9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390,6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390,6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Глава местной администрации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65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714,9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390,6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390,6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52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Расходы на выплаты по оплате труда высшего должностного лица 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65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41150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250,9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390,6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390,6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120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65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41150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250,9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390,6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390,6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57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Расходы на выплаты персоналу государственных (муниципальных) органов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65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41150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120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250,9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390,6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390,6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70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Субсидии на софинансирование расходных обязательств по финансовому обеспечению деятельности органов местного самоуправления и муниципальных учреждений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65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44205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464,0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4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65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44205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464,0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54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Расходы на выплаты персоналу государственных (муниципальных) органов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65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44205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120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464,0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117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04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1 988,0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534,5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605,5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</w:tr>
      <w:tr>
        <w:trPr>
          <w:trHeight w:val="7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Обеспечение деятельности администрации Лобаскинского сельского поселения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65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1 988,0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534,5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605,5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75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Обеспечение деятельности главных распорядителей бюджетных средств местного бюджета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65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1 988,0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534,5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605,5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Расходы на выплаты по оплате труда работников органов местного самоуправления 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65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41110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426,4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218,0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218,0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117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65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41110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426,4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218,0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218,0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51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Расходы на выплаты персоналу государственных (муниципальных) органов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65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41110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120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426,4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218,0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218,0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43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Расходы на обеспечение выполнения функций органов местного самоуправления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65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41120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615,2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316,0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387,0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118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65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41120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43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Расходы на выплаты персоналу государственных (муниципальных) органов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65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41120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120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49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65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41120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581,4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281,5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352,5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73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Иные закупки товаров, работ и услуг для обеспечения государственных (муниципальных) нужд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65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41120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240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581,4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281,5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352,5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Иные бюджетные ассигнования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65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41120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33,8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34,5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34,5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Уплата налогов, сборов и иных платежей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65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41120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850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33,8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34,5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34,5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127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Субсидии на софинансирование расходных обязательств по финансовому обеспечению деятельности органов местного самоуправления и муниципальных учреждений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65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44205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946,0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51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Оплата труда и начисления на выплаты по оплате труда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65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44205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946,0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51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Расходы на выплаты персоналу государственных (муниципальных) органов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65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44205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120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946,0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553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Осуществление государственных полномочий Республики Мордовия </w:t>
            </w: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по определению перечня должностных лиц, уполномоченных составлять протоколы об административных правонарушениях, предусмотренных Законом Республики Мордовия от 15 июня 2015 года № 38-З "Об административной ответственности на территории Республики Мордовия"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65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77150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0,5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70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65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77150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0,5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70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Иные закупки товаров, работ и услуг для обеспечения государственных (муниципальных) нужд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65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77150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240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0,5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10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Обеспечение деятельности финансовых, налоговых и таможенных органов и органов финансового (финансово-бюджетного) надзора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06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10,0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10,0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10,0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Непрограммные расходы главных распорядителей бюджетных средств местного бюджета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06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10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Непрограммные расходы в рамках обеспечения деятельности главных распорядителей бюджетных средств местного бюджета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06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5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Иные межб</w:t>
            </w: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юджетные трансферты на осуществление полномочий по составлению и рассмотрению проекта бюджета поселения, утверждению и исполнению бюджета поселения, осуществлению контроля за его исполнением, составлению и утверждению отчета об исполнении бюджета поселения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06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44501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24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 Межбюджетные трансферты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06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44501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500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Иные межбюджетные трансферты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06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44501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540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51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Обеспечение проведения выборов и референдумов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07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Непрограммные расходы главных распорядителей бюджетных средств местного бюджета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07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10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Непрограммные расходы в рамках обеспечения деятельности главных распорядителей бюджетных средств местного бюджета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07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Проведение выборов  в представительные органы муниципального образования Республики Мордовия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07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41130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Иные бюджетные ассигнования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07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41130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51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Специальные расходы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07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41130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880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43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Резервные фонды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11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2,0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2,0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</w:tr>
      <w:tr>
        <w:trPr>
          <w:trHeight w:val="69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Непрограммные расходы главных распорядителей бюджетных средств местного бюджета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10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Непрограммные расходы в рамках обеспечения деятельности главных распорядителей бюджетных средств местного бюджета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63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Резервный фонд администрации Лобаскинского сельского поселения Ичалковского муниципального района Республики Мордовия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41180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Иные бюджетные ассигнования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41180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Резервные средства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41180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870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45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Другие общегосударственные вопросы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13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64,0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</w:tr>
      <w:tr>
        <w:trPr>
          <w:trHeight w:val="73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Непрограммные расходы главных распорядителей бюджетных средств местного бюджета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64,0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34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Непрограммные расходы в рамках обеспечения деятельности главных распорядителей бюджетных средств местного бюджета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64,0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58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Мероприятия в сфере муниципального управления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41210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15,0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6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41210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70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Иные закупки товаров, работ и услуг для обеспечения государственных (муниципальных) нужд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41210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240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Иные бюджетные ассигнования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41210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15,0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Уплата налогов, сборов и иных платежей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41210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850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15,0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Оценка недвижимости, признание прав и регулирование отношений по муниципальной собственности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42200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49,0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Оценка недвижимости, признание прав и регулирование отношений по муниципальной собственности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42200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49,0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Иные закупки товаров, работ и услуг для обеспечения государственных (муниципальных) нужд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42200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240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49,0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Иные бюджетные ассигнования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42200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Исполнение судебных актов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42200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830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Национальная оборона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02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160,1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173,9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180,2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</w:tr>
      <w:tr>
        <w:trPr>
          <w:trHeight w:val="51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Мобилизационная и вневойсковая подготовка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02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160,1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173,9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180,2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Обеспечение деятельности Администрации муниципального образования Республики Мордовия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160,1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173,9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180,2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Обеспечение деятельности главных распорядителей бюджетных средств местного бюджета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160,1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173,9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180,2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67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Основное мероприятие «Обеспечение осуществления органами местного самоуправления отдельных государственных полномочий»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160,1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173,9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180,2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10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Осуществление государственных полномочий Российской Федерации по  воинскому учету в поселениях, на территориях которых отсутствуют структурные подразделения военных комиссариатов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 51180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160,1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173,9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180,2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51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Фонд оплаты труда государственных (муниципальных) органов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 51180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120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160,1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173,9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180,2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51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 51180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Иные закупки товаров, работ и услуг для обеспечения государственных (муниципальных) нужд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 51180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240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НАЦИОНАЛЬНАЯ БЕЗОПАСНОСТЬ И ПРАВООХРАНИТЕЛЬНАЯ ДЕЯТЕЛЬНОСТЬ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294,5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1,0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1,0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</w:tr>
      <w:tr>
        <w:trPr>
          <w:trHeight w:val="10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Защита населения и территории от чрезвычайных ситуаций природного и техногенного характера, пожарная безопасность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10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293,5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</w:tr>
      <w:tr>
        <w:trPr>
          <w:trHeight w:val="559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Непрограммные расходы главных распорядителей бюджетных средств местного бюджета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293,5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10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Непрограммные расходы в рамках обеспечения деятельности главных распорядителей бюджетных средств местного бюджета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293,5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10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Резервный фонд администрации Лобаскинского сельского поселения Ичалковского муниципального района Республики Мордовия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41180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РАСХОДЫ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41180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Иные закупки товаров, работ и услуг для обеспечения государственных (муниципальных) нужд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41180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240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5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Резервный фонд правительства Республики Мордовия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80190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203,5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134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РАСХОДЫ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80190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203,5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7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Иные закупки товаров, работ и услуг для обеспечения государственных (муниципальных) нужд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80190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240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203,5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7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Мероприятия по обеспечению пожарной безопасности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42120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88,0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20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РАСХОДЫ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42120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88,0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7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Иные закупки товаров, работ и услуг для обеспечения государственных (муниципальных) нужд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42120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240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88,0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Другие вопросы в области национальной безопасности и правоохранительной деятельности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14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1,0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1,0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1,0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</w:tr>
      <w:tr>
        <w:trPr>
          <w:trHeight w:val="127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Муниципальная программа «Профилактика терроризма и экстремизма, минимизация и ликвидация последствий проявлений терроризма и экстремизма на территории Лобаскинского сельского поселения"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Подпрограмма "Мероприятия по укреплению общественного порядка и обеспечению общественной безопасности"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Мероприятия по укреплению общественного порядка и обеспечению общественной безопасности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42300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Закупка товаров, работ и услуг для обеспечения государственных (муниципальных) нужд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42300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Иные закупки товаров, работ и услуг для обеспечения государственных (муниципальных) нужд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42300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240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НАЦИОНАЛЬНАЯ ЭКОНОМИКА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04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335,5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347,6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463,2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Дорожное хозяйство (дорожные фонды)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04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09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335,5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347,6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463,2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</w:tr>
      <w:tr>
        <w:trPr>
          <w:trHeight w:val="79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Муниципальная программа  "Развитие автомобильных дорог местного значения и улично-дорожной сети на территории Лобаскинского сельского поселения Ичалковского муниципального района  Республики Мордовия " 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335,5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347,6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463,2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127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Основное мероприятие "Капитальный ремонт, ремонт и содержание автомобильных дорог общего пользования местного значения, улично-дорожной сети и искусственных сооружений на них"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335,5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347,6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463,2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10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Содержание автомобильных дорог общего пользования местного значения и искусственных сооружений на них за счет средств местного бюджета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42530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21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42530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Иные закупки товаров, работ и услуг для обеспечения государственных (муниципальных) нужд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42530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240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7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Иные межбюджетные трансферты на осуществление полномочий по дорожной деятельности в отношении автомобильных</w:t>
            </w: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br/>
            </w: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дорог местного значения в границах населенных пунктов поселения и обеспечению безопасности дорожного движения на</w:t>
            </w: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br/>
            </w: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них, включая создание и обеспечение функционирования парковок (парковочных мест), осуществлению муниципального</w:t>
            </w: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br/>
            </w: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контроля на автомобильном транспорте, городском наземном электрическом транспорте и в дорожном хо</w:t>
            </w: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зяйстве в границах населенных пунктов поселения, организация дорожного движения, а также осуществлению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9Д184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335,5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347,6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463,2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51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9Д184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335,5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347,6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463,2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Иные закупки товаров, работ и услуг для обеспечения государственных (муниципальных) нужд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9Д184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240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335,5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347,6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463,2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51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Другие вопросы в области национальной экономики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04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12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</w:tr>
      <w:tr>
        <w:trPr>
          <w:trHeight w:val="127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Муниципальная  программа «Территориальное планирование и градостроительное зонирование Лобаскинского сельского поселения Ичалковского муниципального района»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26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153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Основное мероприятие " Финансовое обеспечение, передаваемых органам местного самоуправления сельских поселений, полномочий по утверждению генеральных планов поселений, правил землепользования и застройки"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26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127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Проведение мероприятий по разработке (корректировке) документов территориального планирования и градостроительного зонирования муниципальных образований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26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S6040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51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26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S6040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70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Иные закупки товаров, работ и услуг для обеспечения государственных (муниципальных) нужд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26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S6040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240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58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42210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6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Иные закупки товаров, работ и услуг для обеспечения государственных (муниципальных) нужд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42210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240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51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Мероприятия по землеустройству и землепользованию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42370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51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42370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Иные закупки товаров, работ и услуг для обеспечения государственных (муниципальных) нужд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42370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240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51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ЖИЛИЩНО-КОММУНАЛЬНОЕ ХОЗЯЙСТВО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05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1 504,0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268,6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164,4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Коммунальное хозяйство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212,7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Непрограммные расходы главных распорядителей бюджетных средств местного бюджета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212,7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10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Непрограммные расходы в рамках обеспечения деятельности главных распорядителей бюджетных средств местного бюджета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212,7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64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Мероприятия в области жилищно-коммунального хозяйства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42020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212,7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51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42020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212,7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Иные закупки товаров, работ и услуг для обеспечения государственных (муниципальных) нужд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42020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240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212,7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Благоустройство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05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1 291,3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268,6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164,4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Непрограммные расходы главных распорядителей бюджетных средств местного бюджета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1 291,3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268,6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164,4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10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Непрограммные расходы в рамках обеспечения деятельности главных распорядителей бюджетных средств местного бюджета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1 291,3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268,6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164,4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Уличное освещение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43010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473,1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200,0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164,4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51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43010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473,1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200,0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164,4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Иные закупки товаров, работ и услуг для обеспечения государственных (муниципальных) нужд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43010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240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473,1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200,0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164,4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Иные бюджетные ассигнования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43010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Исполнение судебных актов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43010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830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51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Организация и содержание мест захоронения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43030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96,0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51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43030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96,0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Иные закупки товаров, работ и услуг для обеспечения государственных (муниципальных) нужд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43030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240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96,0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Прочие мероприятия по благоустройству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43040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338,2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68,6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51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43040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338,2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68,6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Иные закупки товаров, работ и услуг для обеспечения государственных (муниципальных) нужд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43040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240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338,2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68,6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Решение вопросов местного значения, осуществляемое с привлечением средств самообложения граждан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78090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384,0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51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78090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384,0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Иные закупки товаров, работ и услуг для обеспечения государственных (муниципальных) нужд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78090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240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384,0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СОЦИАЛЬНАЯ ПОЛИТИКА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10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226,7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226,7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226,7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Пенсионное обеспечение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10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226,7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226,7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226,7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Непрограммные расходы главных распорядителей бюджетных средств местного бюджета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226,7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226,7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226,7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10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Непрограммные расходы в рамках обеспечения деятельности главных распорядителей бюджетных средств местного бюджета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226,7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226,7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226,7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51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Доплаты к пенсиям муниципальных служащих Республики Мордовия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03010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226,7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226,7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226,7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51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Социальное обеспечение и иные выплаты населению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03010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226,7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226,7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226,7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51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Публичные нормативные социальные выплаты гражданам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03010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310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226,7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226,7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226,7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Условно утвержденные расходы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99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35,7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67,8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Условно утвержденные расходы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35,7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67,8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51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Непрограммные расходы главных распорядителей средств местного бюджета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35,7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67,8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Непрограммные расходы в рамках обеспечения деятельности главных распорядителей средств местного бюджета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35,7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67,8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Условно утвержденные расходы 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41990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35,7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67,8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Иные бюджетные ассигнования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41990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35,7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67,8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53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Резервные средства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918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2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54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31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96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9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41990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6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870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24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5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35,7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0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67,8</w:t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1028"/>
        <w:pBdr/>
        <w:spacing/>
        <w:ind w:firstLine="0"/>
        <w:rPr>
          <w14:ligatures w14:val="none"/>
        </w:rPr>
      </w:pPr>
      <w:r>
        <w:t xml:space="preserve">4. Приложение 4 изложить в следующей редакции:</w:t>
      </w:r>
      <w:r>
        <w:rPr>
          <w14:ligatures w14:val="none"/>
        </w:rPr>
      </w:r>
    </w:p>
    <w:p>
      <w:pPr>
        <w:pBdr/>
        <w:spacing/>
        <w:ind/>
        <w:jc w:val="righ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</w:r>
      <w:r>
        <w:rPr>
          <w:b/>
          <w:bCs/>
          <w:sz w:val="20"/>
          <w:szCs w:val="20"/>
        </w:rPr>
      </w:r>
    </w:p>
    <w:p>
      <w:pPr>
        <w:pBdr/>
        <w:spacing/>
        <w:ind/>
        <w:jc w:val="right"/>
        <w:rPr>
          <w:rFonts w:ascii="Arial" w:hAnsi="Arial" w:eastAsia="Arial" w:cs="Arial"/>
          <w:b/>
          <w:bCs/>
          <w:color w:val="000000"/>
          <w:sz w:val="20"/>
          <w:szCs w:val="20"/>
          <w:highlight w:val="none"/>
          <w:u w:val="none"/>
        </w:rPr>
      </w:pPr>
      <w:r>
        <w:rPr>
          <w:rFonts w:ascii="Arial" w:hAnsi="Arial" w:eastAsia="Arial" w:cs="Arial"/>
          <w:b/>
          <w:bCs/>
          <w:color w:val="000000"/>
          <w:sz w:val="20"/>
          <w:szCs w:val="20"/>
          <w:highlight w:val="none"/>
          <w:u w:val="none"/>
        </w:rPr>
      </w:r>
      <w:r>
        <w:rPr>
          <w:rFonts w:ascii="Arial" w:hAnsi="Arial" w:eastAsia="Arial" w:cs="Arial"/>
          <w:b/>
          <w:bCs/>
          <w:color w:val="000000"/>
          <w:sz w:val="20"/>
          <w:szCs w:val="20"/>
          <w:highlight w:val="none"/>
          <w:u w:val="none"/>
        </w:rPr>
      </w:r>
    </w:p>
    <w:p>
      <w:pPr>
        <w:pBdr/>
        <w:spacing/>
        <w:ind/>
        <w:jc w:val="right"/>
        <w:rPr>
          <w:rFonts w:ascii="Arial" w:hAnsi="Arial" w:eastAsia="Arial" w:cs="Arial"/>
          <w:b/>
          <w:bCs/>
          <w:color w:val="000000"/>
          <w:sz w:val="20"/>
          <w:szCs w:val="20"/>
          <w:highlight w:val="none"/>
          <w:u w:val="none"/>
        </w:rPr>
      </w:pPr>
      <w:r>
        <w:rPr>
          <w:rFonts w:ascii="Arial" w:hAnsi="Arial" w:eastAsia="Arial" w:cs="Arial"/>
          <w:b/>
          <w:bCs/>
          <w:color w:val="000000"/>
          <w:sz w:val="20"/>
          <w:szCs w:val="20"/>
          <w:highlight w:val="none"/>
          <w:u w:val="none"/>
        </w:rPr>
      </w:r>
      <w:r>
        <w:rPr>
          <w:rFonts w:ascii="Arial" w:hAnsi="Arial" w:eastAsia="Arial" w:cs="Arial"/>
          <w:b/>
          <w:bCs/>
          <w:color w:val="000000"/>
          <w:sz w:val="20"/>
          <w:szCs w:val="20"/>
          <w:highlight w:val="none"/>
          <w:u w:val="none"/>
        </w:rPr>
      </w:r>
    </w:p>
    <w:p>
      <w:pPr>
        <w:pBdr/>
        <w:spacing/>
        <w:ind/>
        <w:jc w:val="right"/>
        <w:rPr>
          <w:rFonts w:ascii="Arial" w:hAnsi="Arial" w:eastAsia="Arial" w:cs="Arial"/>
          <w:b/>
          <w:bCs/>
          <w:color w:val="000000"/>
          <w:sz w:val="20"/>
          <w:szCs w:val="20"/>
          <w:highlight w:val="none"/>
          <w:u w:val="none"/>
        </w:rPr>
      </w:pPr>
      <w:r>
        <w:rPr>
          <w:rFonts w:ascii="Arial" w:hAnsi="Arial" w:eastAsia="Arial" w:cs="Arial"/>
          <w:b/>
          <w:bCs/>
          <w:color w:val="000000"/>
          <w:sz w:val="20"/>
          <w:szCs w:val="20"/>
          <w:highlight w:val="none"/>
          <w:u w:val="none"/>
        </w:rPr>
      </w:r>
      <w:r>
        <w:rPr>
          <w:rFonts w:ascii="Arial" w:hAnsi="Arial" w:eastAsia="Arial" w:cs="Arial"/>
          <w:b/>
          <w:bCs/>
          <w:color w:val="000000"/>
          <w:sz w:val="20"/>
          <w:szCs w:val="20"/>
          <w:highlight w:val="none"/>
          <w:u w:val="none"/>
        </w:rPr>
      </w:r>
    </w:p>
    <w:p>
      <w:pPr>
        <w:pBdr/>
        <w:spacing/>
        <w:ind/>
        <w:jc w:val="right"/>
        <w:rPr>
          <w:rFonts w:ascii="Arial" w:hAnsi="Arial" w:eastAsia="Arial" w:cs="Arial"/>
          <w:b/>
          <w:bCs/>
          <w:color w:val="000000"/>
          <w:sz w:val="20"/>
          <w:szCs w:val="20"/>
          <w:highlight w:val="none"/>
          <w:u w:val="none"/>
        </w:rPr>
      </w:pPr>
      <w:r>
        <w:rPr>
          <w:rFonts w:ascii="Arial" w:hAnsi="Arial" w:eastAsia="Arial" w:cs="Arial"/>
          <w:b/>
          <w:bCs/>
          <w:color w:val="000000"/>
          <w:sz w:val="20"/>
          <w:szCs w:val="20"/>
          <w:highlight w:val="none"/>
          <w:u w:val="none"/>
        </w:rPr>
      </w:r>
      <w:r>
        <w:rPr>
          <w:rFonts w:ascii="Arial" w:hAnsi="Arial" w:eastAsia="Arial" w:cs="Arial"/>
          <w:b/>
          <w:bCs/>
          <w:color w:val="000000"/>
          <w:sz w:val="20"/>
          <w:szCs w:val="20"/>
          <w:highlight w:val="none"/>
          <w:u w:val="none"/>
        </w:rPr>
      </w:r>
    </w:p>
    <w:p>
      <w:pPr>
        <w:pStyle w:val="1022"/>
        <w:pBdr/>
        <w:spacing/>
        <w:ind/>
        <w:rPr>
          <w:highlight w:val="none"/>
          <w14:ligatures w14:val="none"/>
        </w:rPr>
      </w:pPr>
      <w:r>
        <w:t xml:space="preserve"> </w:t>
      </w:r>
      <w:r>
        <w:t xml:space="preserve">«Приложение 4</w:t>
      </w:r>
      <w:r>
        <w:t xml:space="preserve"> </w:t>
      </w:r>
      <w:r>
        <w:rPr>
          <w:highlight w:val="none"/>
          <w14:ligatures w14:val="none"/>
        </w:rPr>
      </w:r>
    </w:p>
    <w:p>
      <w:pPr>
        <w:pStyle w:val="1022"/>
        <w:pBdr/>
        <w:spacing/>
        <w:ind/>
        <w:rPr>
          <w14:ligatures w14:val="none"/>
        </w:rPr>
      </w:pPr>
      <w:r>
        <w:t xml:space="preserve">   </w:t>
      </w:r>
      <w:r>
        <w:t xml:space="preserve">к решению Совета депутатов Лобаскинского сельского поселения  Ичалковского муниципального района Республики Мордовия "О внесении изменений в Решение Совета депутатов Лобаскинского сельского</w:t>
      </w:r>
      <w:r>
        <w:br/>
      </w:r>
      <w:r>
        <w:t xml:space="preserve">поселения "О бюджете Лобаскинского сельского поселения Ичалковского муниципального района Республики Мордовия на 2025 год и на плановый период 2026 и 2027 годов от 26.12.2024г. №102» </w:t>
      </w:r>
      <w:r>
        <w:rPr>
          <w14:ligatures w14:val="none"/>
        </w:rPr>
      </w:r>
    </w:p>
    <w:p>
      <w:pPr>
        <w:pBdr/>
        <w:spacing/>
        <w:ind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16"/>
        <w:pBdr/>
        <w:spacing/>
        <w:ind/>
        <w:rPr>
          <w:highlight w:val="none"/>
          <w14:ligatures w14:val="none"/>
        </w:rPr>
      </w:pPr>
      <w:r>
        <w:t xml:space="preserve">РАСПРЕДЕЛЕНИЕ </w:t>
      </w:r>
      <w:r>
        <w:br/>
      </w:r>
      <w:r>
        <w:t xml:space="preserve">БЮДЖЕТНЫХ АССИГНОВАНИЙ БЮДЖЕТА ЛОБАСКИНСКОГО СЕЛЬСКОГО ПОСЕЛЕНИЯ ИЧАЛКОВСКОГО МУНИЦИПА</w:t>
      </w:r>
      <w:r>
        <w:t xml:space="preserve">ЛЬНОГО РАЙОНА РЕСПУБЛИКИ МОРДОВИЯ 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БЮДЖЕТОВ НА 2025 ГОД И НА ПЛАНОВЫЙ ПЕРИОД</w:t>
      </w:r>
      <w:r>
        <w:br/>
      </w:r>
      <w:r>
        <w:t xml:space="preserve">2026 И 2027 ГОДОВ"          </w:t>
      </w:r>
      <w:r>
        <w:rPr>
          <w:highlight w:val="none"/>
          <w14:ligatures w14:val="none"/>
        </w:rPr>
      </w:r>
    </w:p>
    <w:p>
      <w:pPr>
        <w:pStyle w:val="1016"/>
        <w:pBdr/>
        <w:spacing/>
        <w:ind/>
        <w:rPr>
          <w14:ligatures w14:val="none"/>
        </w:rPr>
      </w:pPr>
      <w:r>
        <w:rPr>
          <w14:ligatures w14:val="none"/>
        </w:rPr>
      </w:r>
      <w:r>
        <w:rPr>
          <w14:ligatures w14:val="none"/>
        </w:rPr>
      </w:r>
    </w:p>
    <w:tbl>
      <w:tblPr>
        <w:tblStyle w:val="662"/>
        <w:tblW w:w="10459" w:type="dxa"/>
        <w:tblInd w:w="-552" w:type="dxa"/>
        <w:tblBorders/>
        <w:tblCellMar>
          <w:left w:w="0" w:type="dxa"/>
          <w:top w:w="0" w:type="dxa"/>
          <w:right w:w="0" w:type="dxa"/>
          <w:bottom w:w="0" w:type="dxa"/>
        </w:tblCellMar>
        <w:tblLook w:val="0000" w:firstRow="0" w:lastRow="0" w:firstColumn="0" w:lastColumn="0" w:noHBand="0" w:noVBand="0"/>
      </w:tblPr>
      <w:tblGrid>
        <w:gridCol w:w="4111"/>
        <w:gridCol w:w="600"/>
        <w:gridCol w:w="640"/>
        <w:gridCol w:w="304"/>
        <w:gridCol w:w="283"/>
        <w:gridCol w:w="284"/>
        <w:gridCol w:w="640"/>
        <w:gridCol w:w="30"/>
        <w:gridCol w:w="430"/>
        <w:gridCol w:w="30"/>
        <w:gridCol w:w="1030"/>
        <w:gridCol w:w="30"/>
        <w:gridCol w:w="1010"/>
        <w:gridCol w:w="30"/>
        <w:gridCol w:w="1007"/>
      </w:tblGrid>
      <w:tr>
        <w:trPr>
          <w:trHeight w:val="30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6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64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64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6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6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07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(тыс. рублей)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25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Наименование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Рз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640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Прз</w:t>
            </w:r>
            <w:r>
              <w:rPr>
                <w:sz w:val="20"/>
                <w:szCs w:val="20"/>
              </w:rPr>
            </w:r>
          </w:p>
        </w:tc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541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Цср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60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Вр</w:t>
            </w:r>
            <w:r>
              <w:rPr>
                <w:sz w:val="20"/>
                <w:szCs w:val="20"/>
              </w:rPr>
            </w:r>
          </w:p>
        </w:tc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10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Сумма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25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4111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541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6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2025 ГОД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4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2026 ГОД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0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2027 ГОД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/>
            <w:bookmarkStart w:id="2" w:name="RANGE!A13:K117"/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1</w:t>
            </w:r>
            <w:bookmarkEnd w:id="2"/>
            <w:r/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2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3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4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5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6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7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8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9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10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11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ВСЕГО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5 297,7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1 990,6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2 111,4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</w:tr>
      <w:tr>
        <w:trPr>
          <w:trHeight w:val="90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Администрация Лобаскинского сельского поселения Ичалковского муниципального района Республики Мордовия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5 297,7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1 990,6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2 111,4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ОБЩЕГОСУДАРСТВЕННЫЕ ВОПРОСЫ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2 776,9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937,1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1 008,1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Функционирование высшего должностного лица субъекта Российской Федерации и муниципального образования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02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714,9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390,6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390,6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</w:tr>
      <w:tr>
        <w:trPr>
          <w:trHeight w:val="51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Обеспечение деятельности администрации Лобаскинского сельского поселения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65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714,9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390,6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390,6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Глава местной администрации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65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714,9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390,6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390,6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52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Расходы на выплаты по оплате труда высшего должностного лица 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65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41150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250,9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390,6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390,6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120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65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41150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100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250,9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390,6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390,6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57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Расходы на выплаты персоналу государственных (муниципальных) органов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65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41150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120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250,9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390,6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390,6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70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Субсидии на софинансирование расходных обязательств по финансовому обеспечению деятельности органов местного самоуправления и муниципальных учреждений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65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44205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464,0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4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65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44205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100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464,0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54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Расходы на выплаты персоналу государственных (муниципальных) органов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65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44205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120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464,0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127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04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1 988,0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534,5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605,5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</w:tr>
      <w:tr>
        <w:trPr>
          <w:trHeight w:val="37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Обеспечение деятельности Администрации муниципального образования Республики Мордовия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65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1 988,0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534,5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605,5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7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Обеспечение деятельности главных  распорядителей бюджетных средств местного бюджета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65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1 988,0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534,5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605,5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75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Расходы на выплаты по оплате труда работников органов местного самоуправления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65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41110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426,4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218,0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218,0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153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65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41110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100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426,4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218,0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218,0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316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Расходы на выплаты персоналу государственных (муниципальных) органов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65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41110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120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426,4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218,0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218,0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51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Расходы на обеспечение выполнения функций органов местного самоуправления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65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41120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615,2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316,0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387,0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8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65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41120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200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581,4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281,5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352,5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49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Иные закупки товаров, работ и услуг для обеспечения государственных (муниципальных) нужд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65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41120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240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581,4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281,5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352,5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Иные бюджетные ассигнования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65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41120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800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33,8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34,5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34,5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Уплата налогов, сборов и иных платежей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65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41120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850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33,8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34,5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34,5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127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Субсидии на софинансирование расходных обязательств по финансовому обеспечению деятельности органов местного самоуправления и муниципальных учреждений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65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44205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946,0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51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Оплата труда и начисления на выплаты по оплате труда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65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44205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100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946,0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51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Расходы на выплаты персоналу государственных (муниципальных) органов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65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44205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120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946,0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229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Осуществление государственных полномочий Республики Мордовия </w:t>
            </w: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по определению перечня должностных лиц, уполномоченных составлять протоколы об административных правонарушениях, предусмотренных Законом Республики Мордовия от 15 июня 2015 года № 38-З "Об административной ответственности на территории Республики Мордовия"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65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77150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0,4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0,5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0,5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51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65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77150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200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0,4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0,5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0,5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70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Иные закупки товаров, работ и услуг для обеспечения государственных (муниципальных) нужд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65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77150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240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0,4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0,5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0,5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10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Обеспечение деятельности финансовых, налоговых и таможенных органов и органов финансового (финансово-бюджетного) надзора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06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10,0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10,0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10,0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Непрограммные расходы главных распорядителей бюджетных средств местного бюджета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06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10,0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10,0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10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Непрограммные расходы в рамках обеспечения деятельности главных распорядителей бюджетных средств местного бюджета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06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10,0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10,0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204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Иные межб</w:t>
            </w: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юджетные трансферты на осуществление полномочий по составлению и рассмотрению проекта бюджета поселения, утверждению и исполнению бюджета поселения, осуществлению контроля за его исполнением, составлению и утверждению отчета об исполнении бюджета поселения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06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44501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10,0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10,0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5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 Межбюджетные трансферты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06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44501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500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10,0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10,0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24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Иные межбюджетные трансферты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06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44501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540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10,0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10,0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Резервные фонды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11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2,0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2,0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</w:tr>
      <w:tr>
        <w:trPr>
          <w:trHeight w:val="43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Непрограммные расходы главных распорядителей бюджетных средств местного бюджета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69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Непрограммные расходы в рамках обеспечения деятельности главных распорядителей бюджетных средств местного бюджета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10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Резервный фонд администрации Лобаскинского сельского поселения Ичалковского муниципального района Республики Мордовия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41180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Иные бюджетные ассигнования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41180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800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Резервные средства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41180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870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Другие общегосударственные вопросы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13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64,0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</w:tr>
      <w:tr>
        <w:trPr>
          <w:trHeight w:val="45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Непрограммные расходы главных распорядителей бюджетных средств местного бюджета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64,0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73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Непрограммные расходы в рамках обеспечения деятельности главных распорядителей бюджетных средств местного бюджета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64,0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34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Мероприятия в сфере муниципального управления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41210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15,0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Иные бюджетные ассигнования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41210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800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15,0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Уплата налогов, сборов и иных платежей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41210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850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15,0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Оценка недвижимости, признание прав и регулирование отношений по муниципальной собственности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42200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49,0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Оценка недвижимости, признание прав и регулирование отношений по муниципальной собственности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42200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200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49,0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Иные закупки товаров, работ и услуг для обеспечения государственных (муниципальных) нужд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42200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240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49,0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Национальная оборона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02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160,1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173,9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180,2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</w:tr>
      <w:tr>
        <w:trPr>
          <w:trHeight w:val="51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Мобилизационная и вневойсковая подготовка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02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160,1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173,9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180,2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Обеспечение деятельности Администрации муниципального образования Республики Мордовия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160,1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173,9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180,2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Обеспечение деятельности главных распорядителей бюджетных средств местного бюджета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160,1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173,9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180,2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10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Основное мероприятие «Обеспечение осуществления органами местного самоуправления отдельных государственных полномочий»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160,1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173,9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180,2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946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Осуществление государственных полномочий Российской Федерации по  воинскому учету в поселениях, на территориях которых отсутствуют структурные подразделения военных комиссариатов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 51180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160,1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173,9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180,2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153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 51180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100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160,1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173,9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180,2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51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Фонд оплаты труда государственных (муниципальных) органов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 51180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120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160,1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173,9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180,2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НАЦИОНАЛЬНАЯ БЕЗОПАСНОСТЬ И ПРАВООХРАНИТЕЛЬНАЯ ДЕЯТЕЛЬНОСТЬ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6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294,5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4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1,0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1,0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</w:tr>
      <w:tr>
        <w:trPr>
          <w:trHeight w:val="10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Защита населения и территории от чрезвычайных ситуаций природного и техногенного характера, пожарная безопасность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10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6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293,5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4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Непрограммные расходы главных распорядителей бюджетных средств местного бюджета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6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293,5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4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836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Непрограммные расходы в рамках обеспечения деятельности главных распорядителей бюджетных средств местного бюджета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6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293,5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4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10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Резервный фонд администрации Лобаскинского сельского поселения Ичалковского муниципального района Республики Мордовия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41180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6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4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РАСХОДЫ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41180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200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6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4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Иные закупки товаров, работ и услуг для обеспечения государственных (муниципальных) нужд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41180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240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6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4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51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Резервный фонд правительства Республики Мордовия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80190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6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203,5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4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43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РАСХОДЫ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80190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200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6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203,5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4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498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Иные закупки товаров, работ и услуг для обеспечения государственных (муниципальных) нужд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80190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240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6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203,5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4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313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Мероприятия по обеспечению пожарной безопасности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42120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6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88,0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4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6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РАСХОДЫ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42120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200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6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88,0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4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75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Иные закупки товаров, работ и услуг для обеспечения государственных (муниципальных) нужд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42120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240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6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88,0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4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7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Другие вопросы в области национальной безопасности и правоохранительной деятельности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14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6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1,0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4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1,0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1,0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</w:tr>
      <w:tr>
        <w:trPr>
          <w:trHeight w:val="127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Муниципальная программа «Профилактика терроризма и экстремизма, минимизация и ликвидация последствий проявлений терроризма и экстремизма на территории Лобаскинского сельского поселения"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60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64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6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4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Подпрограмма "Мероприятия по укреплению общественного порядка и обеспечению общественной безопасности"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6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64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6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4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Мероприятия по укреплению общественного порядка и обеспечению общественной безопасности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6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64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42300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6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4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Закупка товаров, работ и услуг для обеспечения государственных (муниципальных) нужд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6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64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42300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200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6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4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Иные закупки товаров, работ и услуг для обеспечения государственных (муниципальных) нужд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6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64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42300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240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6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4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НАЦИОНАЛЬНАЯ ЭКОНОМИКА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04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335,5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347,6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463,2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Дорожное хозяйство (дорожные фонды)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04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09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335,5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347,6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463,2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</w:tr>
      <w:tr>
        <w:trPr>
          <w:trHeight w:val="153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Муниципальная программа  "Развитие автомобильных дорог местного значения и улично-дорожной сети на территории Лобаскинского сельского поселения Ичалковского муниципального района  Республики Мордовия " 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335,5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347,6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463,2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79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Основное мероприятие "Капитальный ремонт, ремонт и содержание автомобильных дорог общего пользования местного значения, улично-дорожной сети и искусственных сооружений на них"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335,5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347,6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463,2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64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Иные межбюджетные трансферты на осуществление полномочий по дорожной деятельности в отношении автомобильных</w:t>
            </w: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br/>
            </w: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дорог местного значения в границах населенных пунктов поселения и обеспечению безопасности дорожного движения на</w:t>
            </w: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br/>
            </w: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них, включая создание и обеспечение функционирования парковок (парковочных мест), осуществлению муниципального</w:t>
            </w: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br/>
            </w: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контроля на автомобильном транспорте, городском наземном электрическом транспорте и в дорожном хо</w:t>
            </w: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зяйстве в границах населенных пунктов поселения, организация дорожного движения, а также осуществлению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9Д184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335,5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347,6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463,2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7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9Д184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200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335,5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347,6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463,2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Иные закупки товаров, работ и услуг для обеспечения государственных (муниципальных) нужд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9Д184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240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335,5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347,6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463,2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51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ЖИЛИЩНО-КОММУНАЛЬНОЕ ХОЗЯЙСТВО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05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1 504,0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268,6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164,4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Коммунальное хозяйство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212,7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24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Непрограммные расходы главных распорядителей бюджетных средств местного бюджета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212,7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37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Непрограммные расходы в рамках обеспечения деятельности главных распорядителей бюджетных средств местного бюджета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212,7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Мероприятия по реализации отдельных полномочий органов местного самоуправления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42000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212,7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51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Мероприятия в области жилищно-коммунального хозяйства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42020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212,7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51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42020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200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212,7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Иные закупки товаров, работ и услуг для обеспечения государственных (муниципальных) нужд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42020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240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212,7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Благоустройство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05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1 291,3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268,6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164,4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Непрограммные расходы главных распорядителей бюджетных средств местного бюджета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1 291,3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268,6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164,4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10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Непрограммные расходы в рамках обеспечения деятельности главных распорядителей бюджетных средств местного бюджета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1 291,3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268,6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164,4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Уличное освещение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43010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473,1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200,0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164,4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51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43010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200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473,1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200,0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164,4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Иные закупки товаров, работ и услуг для обеспечения государственных (муниципальных) нужд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43010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240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473,1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200,0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164,4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51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Организация и содержание мест захоронения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43030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96,0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51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43030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200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96,0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Иные закупки товаров, работ и услуг для обеспечения государственных (муниципальных) нужд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43030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240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96,0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64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Прочие мероприятия по благоустройству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43040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338,2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68,6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70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43040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200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338,2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68,6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Иные закупки товаров, работ и услуг для обеспечения государственных (муниципальных) нужд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43040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240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338,2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68,6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Решение вопросов местного значения, осуществляемое с привлечением средств самообложения граждан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78090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384,0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51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78090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200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384,0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Иные закупки товаров, работ и услуг для обеспечения государственных (муниципальных) нужд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78090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240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384,0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34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СОЦИАЛЬНАЯ ПОЛИТИКА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10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226,7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226,7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226,7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Пенсионное обеспечение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10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226,7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226,7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226,7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Непрограммные расходы главных распорядителей бюджетных средств местного бюджета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226,7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226,7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226,7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10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Непрограммные расходы в рамках обеспечения деятельности главных распорядителей бюджетных средств местного бюджета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226,7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226,7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226,7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51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Доплаты к пенсиям муниципальных служащих Республики Мордовия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03010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226,7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226,7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226,7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51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Социальное обеспечение и иные выплаты населению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03010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300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226,7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226,7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226,7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51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Публичные нормативные социальные выплаты гражданам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03010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310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226,7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226,7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226,7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Условно утвержденные расходы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99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64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6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bottom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bottom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35,7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67,8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Условно утвержденные расходы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64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6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bottom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bottom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35,7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67,8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51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Непрограммные расходы главных распорядителей средств местного бюджета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64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6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bottom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bottom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35,7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67,8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Непрограммные расходы в рамках обеспечения деятельности главных распорядителей средств местного бюджета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64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6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bottom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bottom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35,7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67,8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Условно утвержденные расходы 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64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41990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6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bottom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bottom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35,7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67,8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Иные бюджетные ассигнования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64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41990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6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800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bottom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bottom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35,7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67,8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11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Резервные средства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99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304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3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84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64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41990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6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870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bottom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0,0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0" w:type="auto"/>
            <w:vAlign w:val="bottom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35,7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037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</w:rPr>
              <w:t xml:space="preserve">67,8</w:t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1028"/>
        <w:pBdr/>
        <w:spacing/>
        <w:ind w:firstLine="0"/>
        <w:rPr>
          <w14:ligatures w14:val="none"/>
        </w:rPr>
      </w:pPr>
      <w:r>
        <w:t xml:space="preserve">5. Приложение 5 изложить в следующей редакции:</w:t>
      </w:r>
      <w:r>
        <w:rPr>
          <w14:ligatures w14:val="none"/>
        </w:rPr>
      </w:r>
    </w:p>
    <w:p>
      <w:pPr>
        <w:pBdr/>
        <w:spacing/>
        <w:ind/>
        <w:jc w:val="righ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</w:r>
      <w:r>
        <w:rPr>
          <w:b/>
          <w:bCs/>
          <w:sz w:val="20"/>
          <w:szCs w:val="20"/>
        </w:rPr>
      </w:r>
    </w:p>
    <w:p>
      <w:pPr>
        <w:pBdr/>
        <w:spacing/>
        <w:ind/>
        <w:jc w:val="right"/>
        <w:rPr>
          <w:rFonts w:ascii="Arial" w:hAnsi="Arial" w:eastAsia="Arial" w:cs="Arial"/>
          <w:b/>
          <w:bCs/>
          <w:color w:val="000000"/>
          <w:sz w:val="20"/>
          <w:szCs w:val="20"/>
          <w:highlight w:val="none"/>
          <w:u w:val="none"/>
        </w:rPr>
      </w:pPr>
      <w:r>
        <w:rPr>
          <w:rFonts w:ascii="Arial" w:hAnsi="Arial" w:eastAsia="Arial" w:cs="Arial"/>
          <w:b/>
          <w:bCs/>
          <w:color w:val="000000"/>
          <w:sz w:val="20"/>
          <w:szCs w:val="20"/>
          <w:highlight w:val="none"/>
          <w:u w:val="none"/>
        </w:rPr>
      </w:r>
      <w:r>
        <w:rPr>
          <w:rFonts w:ascii="Arial" w:hAnsi="Arial" w:eastAsia="Arial" w:cs="Arial"/>
          <w:b/>
          <w:bCs/>
          <w:color w:val="000000"/>
          <w:sz w:val="20"/>
          <w:szCs w:val="20"/>
          <w:highlight w:val="none"/>
          <w:u w:val="none"/>
        </w:rPr>
      </w:r>
    </w:p>
    <w:p>
      <w:pPr>
        <w:pBdr/>
        <w:spacing/>
        <w:ind/>
        <w:jc w:val="right"/>
        <w:rPr>
          <w:rFonts w:ascii="Arial" w:hAnsi="Arial" w:eastAsia="Arial" w:cs="Arial"/>
          <w:b/>
          <w:bCs/>
          <w:color w:val="000000"/>
          <w:sz w:val="20"/>
          <w:szCs w:val="20"/>
          <w:highlight w:val="none"/>
          <w:u w:val="none"/>
        </w:rPr>
      </w:pPr>
      <w:r>
        <w:rPr>
          <w:rFonts w:ascii="Arial" w:hAnsi="Arial" w:eastAsia="Arial" w:cs="Arial"/>
          <w:b/>
          <w:bCs/>
          <w:color w:val="000000"/>
          <w:sz w:val="20"/>
          <w:szCs w:val="20"/>
          <w:highlight w:val="none"/>
          <w:u w:val="none"/>
        </w:rPr>
      </w:r>
      <w:r>
        <w:rPr>
          <w:rFonts w:ascii="Arial" w:hAnsi="Arial" w:eastAsia="Arial" w:cs="Arial"/>
          <w:b/>
          <w:bCs/>
          <w:color w:val="000000"/>
          <w:sz w:val="20"/>
          <w:szCs w:val="20"/>
          <w:highlight w:val="none"/>
          <w:u w:val="none"/>
        </w:rPr>
      </w:r>
    </w:p>
    <w:p>
      <w:pPr>
        <w:pBdr/>
        <w:spacing/>
        <w:ind/>
        <w:jc w:val="right"/>
        <w:rPr>
          <w:rFonts w:ascii="Arial" w:hAnsi="Arial" w:eastAsia="Arial" w:cs="Arial"/>
          <w:b/>
          <w:bCs/>
          <w:color w:val="000000"/>
          <w:sz w:val="20"/>
          <w:szCs w:val="20"/>
          <w:highlight w:val="none"/>
          <w:u w:val="none"/>
        </w:rPr>
      </w:pPr>
      <w:r>
        <w:rPr>
          <w:rFonts w:ascii="Arial" w:hAnsi="Arial" w:eastAsia="Arial" w:cs="Arial"/>
          <w:b/>
          <w:bCs/>
          <w:color w:val="000000"/>
          <w:sz w:val="20"/>
          <w:szCs w:val="20"/>
          <w:highlight w:val="none"/>
          <w:u w:val="none"/>
        </w:rPr>
      </w:r>
      <w:r>
        <w:rPr>
          <w:rFonts w:ascii="Arial" w:hAnsi="Arial" w:eastAsia="Arial" w:cs="Arial"/>
          <w:b/>
          <w:bCs/>
          <w:color w:val="000000"/>
          <w:sz w:val="20"/>
          <w:szCs w:val="20"/>
          <w:highlight w:val="none"/>
          <w:u w:val="none"/>
        </w:rPr>
      </w:r>
    </w:p>
    <w:p>
      <w:pPr>
        <w:pBdr/>
        <w:spacing/>
        <w:ind/>
        <w:jc w:val="right"/>
        <w:rPr>
          <w:rFonts w:ascii="Arial" w:hAnsi="Arial" w:eastAsia="Arial" w:cs="Arial"/>
          <w:b/>
          <w:bCs/>
          <w:color w:val="000000"/>
          <w:sz w:val="20"/>
          <w:szCs w:val="20"/>
          <w:highlight w:val="none"/>
          <w:u w:val="none"/>
        </w:rPr>
      </w:pPr>
      <w:r>
        <w:rPr>
          <w:rFonts w:ascii="Arial" w:hAnsi="Arial" w:eastAsia="Arial" w:cs="Arial"/>
          <w:b/>
          <w:bCs/>
          <w:color w:val="000000"/>
          <w:sz w:val="20"/>
          <w:szCs w:val="20"/>
          <w:highlight w:val="none"/>
          <w:u w:val="none"/>
        </w:rPr>
      </w:r>
      <w:r>
        <w:rPr>
          <w:rFonts w:ascii="Arial" w:hAnsi="Arial" w:eastAsia="Arial" w:cs="Arial"/>
          <w:b/>
          <w:bCs/>
          <w:color w:val="000000"/>
          <w:sz w:val="20"/>
          <w:szCs w:val="20"/>
          <w:highlight w:val="none"/>
          <w:u w:val="none"/>
        </w:rPr>
      </w:r>
    </w:p>
    <w:p>
      <w:pPr>
        <w:pBdr/>
        <w:spacing/>
        <w:ind/>
        <w:jc w:val="right"/>
        <w:rPr>
          <w:rFonts w:ascii="Arial" w:hAnsi="Arial" w:eastAsia="Arial" w:cs="Arial"/>
          <w:b/>
          <w:bCs/>
          <w:color w:val="000000"/>
          <w:sz w:val="20"/>
          <w:szCs w:val="20"/>
          <w:highlight w:val="none"/>
          <w:u w:val="none"/>
        </w:rPr>
      </w:pPr>
      <w:r>
        <w:rPr>
          <w:rFonts w:ascii="Arial" w:hAnsi="Arial" w:eastAsia="Arial" w:cs="Arial"/>
          <w:b/>
          <w:bCs/>
          <w:color w:val="000000"/>
          <w:sz w:val="20"/>
          <w:szCs w:val="20"/>
          <w:highlight w:val="none"/>
          <w:u w:val="none"/>
        </w:rPr>
      </w:r>
      <w:r>
        <w:rPr>
          <w:rFonts w:ascii="Arial" w:hAnsi="Arial" w:eastAsia="Arial" w:cs="Arial"/>
          <w:b/>
          <w:bCs/>
          <w:color w:val="000000"/>
          <w:sz w:val="20"/>
          <w:szCs w:val="20"/>
          <w:highlight w:val="none"/>
          <w:u w:val="none"/>
        </w:rPr>
      </w:r>
    </w:p>
    <w:p>
      <w:pPr>
        <w:pStyle w:val="1022"/>
        <w:pBdr/>
        <w:spacing/>
        <w:ind/>
        <w:rPr>
          <w:highlight w:val="none"/>
          <w14:ligatures w14:val="none"/>
        </w:rPr>
      </w:pPr>
      <w:r>
        <w:t xml:space="preserve"> </w:t>
      </w:r>
      <w:r>
        <w:t xml:space="preserve">«Приложение 5</w:t>
      </w:r>
      <w:r>
        <w:t xml:space="preserve"> </w:t>
      </w:r>
      <w:r>
        <w:rPr>
          <w:highlight w:val="none"/>
          <w14:ligatures w14:val="none"/>
        </w:rPr>
      </w:r>
    </w:p>
    <w:p>
      <w:pPr>
        <w:pStyle w:val="1022"/>
        <w:pBdr/>
        <w:spacing/>
        <w:ind/>
        <w:rPr>
          <w14:ligatures w14:val="none"/>
        </w:rPr>
      </w:pPr>
      <w:r>
        <w:t xml:space="preserve">   </w:t>
      </w:r>
      <w:r>
        <w:t xml:space="preserve">к решению Совета депутатов Лобаскинского сельского поселения  Ичалковского муниципального района Республики Мордовия "О внесении изменений в Решение Совета депутатов Лобаскинского сельского</w:t>
      </w:r>
      <w:r>
        <w:br/>
      </w:r>
      <w:r>
        <w:t xml:space="preserve">поселения "О бюджете Лобаскинского сельского поселения Ичалковского муниципального района Республики Мордовия на 2025 год и на плановый период 2026 и 2027 годов от 26.12.2024г. №102» </w:t>
      </w:r>
      <w:r>
        <w:rPr>
          <w14:ligatures w14:val="none"/>
        </w:rPr>
      </w:r>
    </w:p>
    <w:p>
      <w:pPr>
        <w:pBdr/>
        <w:spacing/>
        <w:ind w:left="5245"/>
        <w:jc w:val="center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016"/>
        <w:pBdr/>
        <w:spacing/>
        <w:ind/>
        <w:rPr>
          <w:highlight w:val="none"/>
          <w:lang w:eastAsia="ru-RU"/>
          <w14:ligatures w14:val="none"/>
        </w:rPr>
      </w:pPr>
      <w:r>
        <w:rPr>
          <w:lang w:eastAsia="ru-RU"/>
        </w:rPr>
        <w:t xml:space="preserve">РАСПРЕДЕЛЕНИЕ </w:t>
      </w:r>
      <w:r>
        <w:rPr>
          <w:lang w:eastAsia="ru-RU"/>
        </w:rPr>
        <w:br/>
      </w:r>
      <w:r>
        <w:rPr>
          <w:lang w:eastAsia="ru-RU"/>
        </w:rPr>
        <w:t xml:space="preserve">БЮДЖЕТНЫХ АССИГНОВАНИЙ БЮДЖЕТА ЛОБАСКИНСКОГО СЕЛЬСКОГО ПОСЕЛЕНИЯ ИЧАЛКОВСКОГО МУНИЦИПАЛЬНОГО РАЙОНА РЕСПУБЛИКИ МОРДОВИЯ ПО ЦЕЛЕВЫМ СТАТЬЯМ (МУНИЦИПА</w:t>
      </w:r>
      <w:r>
        <w:rPr>
          <w:lang w:eastAsia="ru-RU"/>
        </w:rPr>
        <w:t xml:space="preserve">ЛЬНЫМ ПРОГРАММАМ И НЕПРОГРАММНЫМ НАПРАВЛЕНИЯМ ДЕЯТЕЛЬНОСТИ), ГРУППАМ (ГРУППАМ И ПОДГРУППАМ) ВИДОВ РАСХОДОВ КЛАССИФИКАЦИИ РАСХОДОВ БЮДЖЕТОВ, А ТАКЖЕ ПО РАЗДЕЛАМ И ПОДРАЗДЕЛАМ КЛАССИФИКАЦИИ РАСХОДОВ БЮДЖЕТОВ НА 2025 ГОД И НА ПЛАНОВЫЙ ПЕРИОД 2026 И 2027 ГОДОВ</w:t>
      </w:r>
      <w:r>
        <w:rPr>
          <w:highlight w:val="none"/>
          <w:lang w:eastAsia="ru-RU"/>
          <w14:ligatures w14:val="none"/>
        </w:rPr>
      </w:r>
    </w:p>
    <w:p>
      <w:pPr>
        <w:pStyle w:val="1016"/>
        <w:pBdr/>
        <w:spacing/>
        <w:ind/>
        <w:rPr>
          <w14:ligatures w14:val="none"/>
        </w:rPr>
      </w:pPr>
      <w:r>
        <w:rPr>
          <w14:ligatures w14:val="none"/>
        </w:rPr>
      </w:r>
      <w:r>
        <w:rPr>
          <w14:ligatures w14:val="none"/>
        </w:rPr>
      </w:r>
    </w:p>
    <w:tbl>
      <w:tblPr>
        <w:tblStyle w:val="662"/>
        <w:tblW w:w="10462" w:type="dxa"/>
        <w:tblInd w:w="-459" w:type="dxa"/>
        <w:tblBorders/>
        <w:tblCellMar>
          <w:left w:w="108" w:type="dxa"/>
          <w:top w:w="0" w:type="dxa"/>
          <w:right w:w="108" w:type="dxa"/>
          <w:bottom w:w="0" w:type="dxa"/>
        </w:tblCellMar>
        <w:tblLook w:val="0000" w:firstRow="0" w:lastRow="0" w:firstColumn="0" w:lastColumn="0" w:noHBand="0" w:noVBand="0"/>
      </w:tblPr>
      <w:tblGrid>
        <w:gridCol w:w="3969"/>
        <w:gridCol w:w="416"/>
        <w:gridCol w:w="316"/>
        <w:gridCol w:w="416"/>
        <w:gridCol w:w="754"/>
        <w:gridCol w:w="14"/>
        <w:gridCol w:w="502"/>
        <w:gridCol w:w="14"/>
        <w:gridCol w:w="402"/>
        <w:gridCol w:w="14"/>
        <w:gridCol w:w="526"/>
        <w:gridCol w:w="14"/>
        <w:gridCol w:w="575"/>
        <w:gridCol w:w="14"/>
        <w:gridCol w:w="912"/>
        <w:gridCol w:w="14"/>
        <w:gridCol w:w="767"/>
        <w:gridCol w:w="823"/>
      </w:tblGrid>
      <w:tr>
        <w:trPr>
          <w:trHeight w:val="24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</w:r>
            <w:r>
              <w:rPr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6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16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6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5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6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6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4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8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26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60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(тыс. рублей)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25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96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Наименование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916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Цср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516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Вр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416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Рз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540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Прз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589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Адм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2516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Сумма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51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969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916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516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416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540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589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2025 ГОД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6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2026 ГОД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2027 ГОД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/>
            <w:bookmarkStart w:id="3" w:name="RANGE!A12:L125"/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bookmarkEnd w:id="3"/>
            <w:r/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2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3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4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5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6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7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8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9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10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11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12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ВСЕГО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5 297,7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1 990,6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2 111,4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</w:tr>
      <w:tr>
        <w:trPr>
          <w:trHeight w:val="127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Муниципальная программа  "Развитие автомобильных дорог местного значения и улично-дорожной сети на территории Лобаскинского сельского поселения Ичалковского муниципального района  Республики Мордовия" 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13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335,5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347,6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463,2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105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Основное мероприятие "Капитальный ремонт, ремонт и содержание автомобильных дорог общего пользования местного значения, улично-дорожной сети и искусственных сооружений на них"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13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335,5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347,6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463,2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459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Иные межбюджетные трансферты на осуществление полномочий по дорожной деятельности в отношении автомобильных</w:t>
            </w: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br/>
            </w: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дорог местного значения в границах населенных пунктов поселения и обеспечению безопасности дорожного движения на</w:t>
            </w: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br/>
            </w: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них, включая создание и обеспечение функционирования парковок (парковочных мест), осуществлению муниципального</w:t>
            </w: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br/>
            </w: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контроля на автомобильном транспорте, городском наземном электрическом транспорте и в дорожном хо</w:t>
            </w: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зяйстве в границах населенных пунктов поселения, организация дорожного движения, а также осуществлению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13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9Д184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335,5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347,6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463,2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51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Закупка товаров, работ и услуг для обеспечения государственных (муниципальных) нужд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13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9Д184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335,5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347,6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463,2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Прочая закупка товаров, работ и услуг для обеспечения государственных (муниципальных) нужд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13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9Д184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240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335,5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347,6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463,2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НАЦИОНАЛЬНАЯ ЭКОНОМИКА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13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9Д184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240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04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335,5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347,6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463,2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Дорожное хозяйство (дорожные фонды)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13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9Д184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240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04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335,5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347,6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463,2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100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Администрация Лобаскинского сельского поселения Ичалковского муниципального района Республики Мордовия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13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01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9Д184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240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04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09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918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335,5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347,6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463,2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</w:tr>
      <w:tr>
        <w:trPr>
          <w:trHeight w:val="51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Муниципальная программа «Профилактика терроризма и экстремизма, минимизация и ликвидация последствий проявлений терроризма и экстремизма на территории Лобаскинского сельского поселения"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31</w:t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Подпрограмма "Мероприятия по укреплению общественного порядка и обеспечению общественной безопасности"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31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69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Мероприятия по укреплению общественного порядка и обеспечению общественной безопасности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31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42300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97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Закупка товаров, работ и услуг для обеспечения государственных (муниципальных) нужд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31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42300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52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Иные закупки товаров, работ и услуг для обеспечения государственных (муниципальных) нужд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31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42300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240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33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НАЦИОНАЛЬНАЯ БЕЗОПАСНОСТЬ И ПРАВООХРАНИТЕЛЬНАЯ ДЕЯТЕЛЬНОСТЬ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31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42300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240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03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57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Другие вопросы в области национальной безопасности и правоохранительной деятельности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31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42300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240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03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14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Администрация Лобаскинского сельского поселения Ичалковского муниципального района Республики Мордовия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31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01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42300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240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03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14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918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1,0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1,0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1,0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</w:tr>
      <w:tr>
        <w:trPr>
          <w:trHeight w:val="78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Обеспечение деятельности администрации Лобаскинского сельского поселения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65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2 702,9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925,1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996,1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Глава местной администрации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65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714,9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390,6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390,6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54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Расходы на выплаты по оплате труда высшего должностного лица 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65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41150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250,9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390,6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390,6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127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65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41150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250,9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390,6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390,6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73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Расходы на выплаты персоналу государственных (муниципальных) органов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65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41150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120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250,9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390,6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390,6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ОБЩЕГОСУДАРСТВЕННЫЕ ВОПРОСЫ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65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41150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120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250,9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390,6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390,6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Функционирование высшего должностного лица субъекта Российской Федерации и муниципального образования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65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41150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120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02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250,9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390,6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390,6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Администрация Лобаскинского сельского поселения Ичалковского муниципального района Республики Мордовия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65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41150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120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01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02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918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250,9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390,6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390,6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</w:tr>
      <w:tr>
        <w:trPr>
          <w:trHeight w:val="10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Субсидии на софинансирование расходных обязательств по финансовому обеспечению деятельности органов местного самоуправления и муниципальных учреждений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65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44205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464,0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127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65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44205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464,0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45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Расходы на выплаты персоналу государственных (муниципальных) органов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65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44205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120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464,0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103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ОБЩЕГОСУДАРСТВЕННЫЕ ВОПРОСЫ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65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44205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120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464,0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49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65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44205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120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02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464,0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30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Администрация Лобаскинского сельского поселения Ичалковского муниципального района Республики Мордовия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65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44205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120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01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02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918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464,0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</w:tr>
      <w:tr>
        <w:trPr>
          <w:trHeight w:val="6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Обеспечение деятельности главных распорядителей бюджетных средств местного бюджета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65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1 988,0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534,5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605,5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51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Расходы на выплаты по оплате труда работников органов местного самоуправления 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65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41110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426,4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218,0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218,0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81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65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41110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426,4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218,0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218,0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51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Расходы на выплаты персоналу государственных (муниципальных) органов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65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41110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120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426,4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218,0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218,0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ОБЩЕГОСУДАРСТВЕННЫЕ ВОПРОСЫ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65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41110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120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426,4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218,0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218,0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10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65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41110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120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04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426,4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218,0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218,0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Администрация Лобаскинского сельского поселения Ичалковского муниципального района Республики Мордовия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65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2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41110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120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01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04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918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426,4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218,0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218,0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</w:tr>
      <w:tr>
        <w:trPr>
          <w:trHeight w:val="6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Расходы на обеспечение выполнения функций органов местного самоуправления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65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41120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615,2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316,0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387,0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Закупка товаров, работ и услуг для обеспечения государственных (муниципальных) нужд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65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41120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581,4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281,5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352,5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78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Иные закупки товаров, работ и услуг для обеспечения государственных (муниципальных) нужд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65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41120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240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581,4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281,5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352,5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39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ОБЩЕГОСУДАРСТВЕННЫЕ ВОПРОСЫ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65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41120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240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581,4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281,5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352,5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40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65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41120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240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04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581,4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281,5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352,5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73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Администрация Лобаскинского сельского поселения Ичалковского муниципального района Республики Мордовия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65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2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41120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240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01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04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918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581,4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281,5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352,5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Иные бюджетные ассигнования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65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41120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33,8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34,5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34,5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292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Уплата налогов, сборов и иных платежей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65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41120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850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33,8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34,5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34,5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100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Уплата налога на имущество организаций и земельного налога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65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41120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850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33,8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34,5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34,5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45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ОБЩЕГОСУДАРСТВЕННЫЕ ВОПРОСЫ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65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41120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850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33,8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34,5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34,5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28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65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41120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850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04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33,8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34,5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34,5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Администрация Лобаскинского сельского поселения Ичалковского муниципального района Республики Мордовия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65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2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41120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850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01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04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918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33,8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34,5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34,5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</w:tr>
      <w:tr>
        <w:trPr>
          <w:trHeight w:val="51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Субсидии на софинансирование расходных обязательств по финансовому обеспечению деятельности органов местного самоуправления и муниципальных учреждений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65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44205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946,0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60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65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44205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946,0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37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Расходы на выплаты персоналу государственных (муниципальных) органов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65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44205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120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946,0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ОБЩЕГОСУДАРСТВЕННЫЕ ВОПРОСЫ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65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44205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120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946,0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5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65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44205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120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04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946,0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Администрация Лобаскинского сельского поселения Ичалковского муниципального района Республики Мордовия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65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2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44205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120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01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04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918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946,0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</w:tr>
      <w:tr>
        <w:trPr>
          <w:trHeight w:val="204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Осуществление государственных полномочий Республики Мордовия </w:t>
            </w: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по определению перечня должностных лиц, уполномоченных составлять протоколы об административных правонарушениях, предусмотренных Законом Республики Мордовия от 15 июня 2015 года № 38-З "Об административной ответственности на территории Республики Мордовия"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65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77150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0,4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0,5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51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Закупка товаров, работ и услуг для обеспечения государственных (муниципальных) нужд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65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77150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0,4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0,5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Иные закупки товаров, работ и услуг для обеспечения государственных (муниципальных) нужд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65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77150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240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0,4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0,5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ОБЩЕГОСУДАРСТВЕННЫЕ ВОПРОСЫ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65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77150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240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0,4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0,5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10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65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77150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240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04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0,4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0,5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Администрация Лобаскинского сельского поселения Ичалковского муниципального района Республики Мордовия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65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2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77150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240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01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04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918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0,4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0,5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0,5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</w:tr>
      <w:tr>
        <w:trPr>
          <w:trHeight w:val="51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Непрограммные расходы главных распорядителей бюджетных средств местного бюджета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2 258,3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716,9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651,1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51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Резервный фонд правительства Республики Мордовия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80190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203,5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51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Закупка товаров, работ и услуг для обеспечения государственных (муниципальных) нужд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80190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203,5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51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Иные закупки товаров, работ и услуг для обеспечения государственных (муниципальных) нужд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80190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240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203,5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51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НАЦИОНАЛЬНАЯ БЕЗОПАСНОСТЬ И ПРАВООХРАНИТЕЛЬНАЯ ДЕЯТЕЛЬНОСТЬ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80190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240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03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203,5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51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Защита населения и территории от чрезвычайных ситуаций природного и техногенного характера, пожарная безопасность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80190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240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03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203,5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51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Администрация Лобаскинского сельского поселения Ичалковского муниципального района Республики Мордовия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80190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240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03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10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918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203,5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Непрограммные расходы в рамках обеспечения деятельности главных распорядителей бюджетных средств местного бюджета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2 258,3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716,9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651,1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51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Доплаты к пенсиям муниципальных служащих Республики Мордовия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03010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226,7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226,7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226,7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51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Социальное обеспечение и иные выплаты населению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03010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300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226,7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226,7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226,7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51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Публичные нормативные социальные выплаты гражданам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03010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310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226,7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226,7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226,7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СОЦИАЛЬНАЯ ПОЛИТИКА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03010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310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226,7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226,7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226,7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Пенсионное обеспечение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03010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310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226,7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226,7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226,7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Администрация Лобаскинского сельского поселения Ичалковского муниципального района Республики Мордовия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03010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310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10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01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918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226,7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226,7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226,7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</w:tr>
      <w:tr>
        <w:trPr>
          <w:trHeight w:val="40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Расходы, связанные с муниципальным управлением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41000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17,0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64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Резервный фонд администрации Лобаскинского сельского поселения Ичалковского муниципального района Республики Мордовия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41180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Иные бюджетные ассигнования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41180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Резервные средства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41180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870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ОБЩЕГОСУДАРСТВЕННЫЕ ВОПРОСЫ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41180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870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Резервные фонды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41180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870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Администрация Лобаскинского сельского поселения Ичалковского муниципального района Республики Мордовия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41180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870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01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11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918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2,0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2,0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Закупка товаров, работ и услуг для обеспечения государственных (муниципальных) нужд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41180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Иные закупки товаров, работ и услуг для обеспечения государственных (муниципальных) нужд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41180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240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54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НАЦИОНАЛЬНАЯ БЕЗОПАСНОСТЬ И ПРАВООХРАНИТЕЛЬНАЯ ДЕЯТЕЛЬНОСТЬ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41180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240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03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48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Защита населения и территории от чрезвычайных ситуаций природного и техногенного характера, пожарная безопасность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41180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240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03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Администрация Лобаскинского сельского поселения Ичалковского муниципального района Республики Мордовия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41180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240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03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10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918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2,0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</w:tr>
      <w:tr>
        <w:trPr>
          <w:trHeight w:val="39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Мероприятия в сфере муниципального управления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41210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15,0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49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Иные бюджетные ассигнования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41210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15,0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49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Уплата налогов, сборов и иных платежей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41210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850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15,0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49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ОБЩЕГОСУДАРСТВЕННЫЕ ВОПРОСЫ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41210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850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15,0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49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Другие общегосударственные вопросы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41210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850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13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15,0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49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Администрация Лобаскинского сельского поселения Ичалковского муниципального района Республики Мордовия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41210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850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01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13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918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15,0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</w:tr>
      <w:tr>
        <w:trPr>
          <w:trHeight w:val="49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Условно утвержденные расходы 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41990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35,7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67,8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49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Иные бюджетные ассигнования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41990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35,7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67,8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49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Резервные средства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41990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870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35,7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67,8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49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Условно утвержденные расходы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41990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870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99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35,7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67,8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49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Условно утвержденные расходы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41990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870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99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99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35,7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67,8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7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Администрация Лобаскинского сельского поселения Ичалковского муниципального района Республики Мордовия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41990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870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99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99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918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35,7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67,8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</w:tr>
      <w:tr>
        <w:trPr>
          <w:trHeight w:val="49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Мероприятия в области жилищно-коммунального хозяйства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42020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212,7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49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42020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212,7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49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Иные закупки товаров, работ и услуг для обеспечения государственных (муниципальных) нужд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42020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240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212,7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49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Коммунальное хозяйство</w:t>
            </w:r>
            <w:r>
              <w:rPr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42020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240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212,7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49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ЖИЛИЩНО-КОММУНАЛЬНОЕ ХОЗЯЙСТВО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42020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240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05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02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212,7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</w:tr>
      <w:tr>
        <w:trPr>
          <w:trHeight w:val="49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Администрация Лобаскинского сельского поселения Ичалковского муниципального района Республики Мордовия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42020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240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05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02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918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212,7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</w:tr>
      <w:tr>
        <w:trPr>
          <w:trHeight w:val="49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Мероприятия по обеспечению пожарной безопасности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42120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88,0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49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42120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88,0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49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Иные закупки товаров, работ и услуг для обеспечения государственных (муниципальных) нужд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42120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240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88,0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49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НАЦИОНАЛЬНАЯ БЕЗОПАСНОСТЬ И ПРАВООХРАНИТЕЛЬНАЯ ДЕЯТЕЛЬНОСТЬ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42120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240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03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88,0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49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Защита населения и территории от чрезвычайных ситуаций природного и техногенного характера, пожарная безопасность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42120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240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03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88,0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49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Администрация Лобаскинского сельского поселения Ичалковского муниципального района Республики Мордовия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42120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240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03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10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918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88,0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</w:tr>
      <w:tr>
        <w:trPr>
          <w:trHeight w:val="49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Оценка недвижимости, признание прав и регулирование отношений по муниципальной собственности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42200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49,0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49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Закупка товаров, работ и услуг для обеспечения государственных (муниципальных) нужд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42200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49,0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49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Иные закупки товаров, работ и услуг для обеспечения государственных (муниципальных) нужд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42200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240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49,0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49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ОБЩЕГОСУДАРСТВЕННЫЕ ВОПРОСЫ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42200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240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49,0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49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Другие общегосударственные вопросы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42200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240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13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49,0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49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Администрация Лобаскинского сельского поселения Ичалковского муниципального района Республики Мордовия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42200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240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01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13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918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49,0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Уличное освещение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43010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473,1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200,0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164,4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51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Закупка товаров, работ и услуг для обеспечения государственных (муниципальных) нужд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43010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473,1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200,0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164,4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Иные закупки товаров, работ и услуг для обеспечения государственных (муниципальных) нужд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43010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240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473,1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200,0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164,4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ЖИЛИЩНО-КОММУНАЛЬНОЕ ХОЗЯЙСТВО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43010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240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473,1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200,0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164,4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Благоустройство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43010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240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03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473,1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200,0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164,4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93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Администрация Лобаскинского сельского поселения Ичалковского муниципального района Республики Мордовия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43010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240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05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03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918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473,1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200,0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164,4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Уличное освещение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43030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96,0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51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Закупка товаров, работ и услуг для обеспечения государственных (муниципальных) нужд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43030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96,0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Иные закупки товаров, работ и услуг для обеспечения государственных (муниципальных) нужд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43030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240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96,0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ЖИЛИЩНО-КОММУНАЛЬНОЕ ХОЗЯЙСТВО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43030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240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96,0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Благоустройство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43030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240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03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96,0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Администрация Лобаскинского сельского поселения Ичалковского муниципального района Республики Мордовия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43030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240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05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03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918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96,0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Прочие мероприятия по благоустройству 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43040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338,2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68,6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51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Закупка товаров, работ и услуг для обеспечения государственных (муниципальных) нужд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43040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338,2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68,6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Иные закупки товаров, работ и услуг для обеспечения государственных (муниципальных) нужд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43040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240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338,2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68,6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ЖИЛИЩНО-КОММУНАЛЬНОЕ ХОЗЯЙСТВО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43040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240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338,2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68,6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Благоустройство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43040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240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03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338,2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68,6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Администрация Лобаскинского сельского поселения Ичалковского муниципального района Республики Мордовия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43040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240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05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03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918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338,2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68,6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</w:tr>
      <w:tr>
        <w:trPr>
          <w:trHeight w:val="178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Иные межб</w:t>
            </w: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юджетные трансферты на осуществление полномочий по составлению и рассмотрению проекта бюджета поселения, утверждению и исполнению бюджета поселения, осуществлению контроля за его исполнением, составлению и утверждению отчета об исполнении бюджета поселения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44501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10,0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 Межбюджетные трансферты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44501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500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10,0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Иные межбюджетные трансферты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44501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540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10,0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ОБЩЕГОСУДАРСТВЕННЫЕ ВОПРОСЫ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44501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540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10,0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Обеспечение деятельности финансовых, налоговых и таможенных органов и органов финансового (финансово-бюджетного) надзора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44501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540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06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10,0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Администрация Лобаскинского сельского поселения Ичалковского муниципального района Республики Мордовия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44501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540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01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06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918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10,0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10,0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10,0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</w:tr>
      <w:tr>
        <w:trPr>
          <w:trHeight w:val="10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Осуществление государственных полномочий Российской Федерации по  воинскому учету в поселениях, на территориях которых отсутствуют структурные подразделения военных комиссариатов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51180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bottom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bottom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bottom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bottom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160,1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173,9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180,2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127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51180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bottom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bottom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bottom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160,1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173,9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180,2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51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Расходы на выплаты персоналу государственных (муниципальных) органов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51180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120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bottom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bottom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bottom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160,1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173,9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180,2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Национальная оборона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51180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120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02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bottom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bottom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160,1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173,9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180,2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Мобилизационная и вневойсковая подготовка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51180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120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02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03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bottom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160,1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173,9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180,2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Администрация Лобаскинского сельского поселения Ичалковского муниципального района Республики Мордовия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51180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120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02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03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918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160,1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173,9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180,2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Решение вопросов местного значения, осуществляемое с привлечением средств самообложения граждан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78090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384,00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51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78090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384,00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Иные закупки товаров, работ и услуг для обеспечения государственных (муниципальных) нужд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78090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240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384,00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ЖИЛИЩНО-КОММУНАЛЬНОЕ ХОЗЯЙСТВО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78090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240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384,00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Благоустройство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78090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240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03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384,00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76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Администрация Лобаскинского сельского поселения Ичалковского муниципального района Республики Мордовия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89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80190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240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03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10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8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918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26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384,0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1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23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right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</w:tr>
    </w:tbl>
    <w:p>
      <w:pPr>
        <w:pStyle w:val="1028"/>
        <w:pBdr/>
        <w:spacing/>
        <w:ind/>
        <w:rPr>
          <w14:ligatures w14:val="none"/>
        </w:rPr>
      </w:pPr>
      <w:r>
        <w:t xml:space="preserve">6. Приложение 6 изложить в следующей редакции:</w:t>
      </w:r>
      <w:r>
        <w:rPr>
          <w14:ligatures w14:val="none"/>
        </w:rPr>
      </w:r>
    </w:p>
    <w:p>
      <w:pPr>
        <w:pBdr/>
        <w:spacing/>
        <w:ind/>
        <w:jc w:val="righ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</w:r>
      <w:r>
        <w:rPr>
          <w:b/>
          <w:bCs/>
          <w:sz w:val="20"/>
          <w:szCs w:val="20"/>
        </w:rPr>
      </w:r>
    </w:p>
    <w:p>
      <w:pPr>
        <w:pBdr/>
        <w:spacing/>
        <w:ind/>
        <w:jc w:val="right"/>
        <w:rPr>
          <w:rFonts w:ascii="Arial" w:hAnsi="Arial" w:eastAsia="Arial" w:cs="Arial"/>
          <w:b/>
          <w:bCs/>
          <w:color w:val="000000"/>
          <w:sz w:val="20"/>
          <w:szCs w:val="20"/>
          <w:highlight w:val="none"/>
          <w:u w:val="none"/>
        </w:rPr>
      </w:pPr>
      <w:r>
        <w:rPr>
          <w:rFonts w:ascii="Arial" w:hAnsi="Arial" w:eastAsia="Arial" w:cs="Arial"/>
          <w:b/>
          <w:bCs/>
          <w:color w:val="000000"/>
          <w:sz w:val="20"/>
          <w:szCs w:val="20"/>
          <w:highlight w:val="none"/>
          <w:u w:val="none"/>
        </w:rPr>
      </w:r>
      <w:r>
        <w:rPr>
          <w:rFonts w:ascii="Arial" w:hAnsi="Arial" w:eastAsia="Arial" w:cs="Arial"/>
          <w:b/>
          <w:bCs/>
          <w:color w:val="000000"/>
          <w:sz w:val="20"/>
          <w:szCs w:val="20"/>
          <w:highlight w:val="none"/>
          <w:u w:val="none"/>
        </w:rPr>
      </w:r>
    </w:p>
    <w:p>
      <w:pPr>
        <w:pBdr/>
        <w:spacing/>
        <w:ind/>
        <w:jc w:val="right"/>
        <w:rPr>
          <w:rFonts w:ascii="Arial" w:hAnsi="Arial" w:eastAsia="Arial" w:cs="Arial"/>
          <w:b/>
          <w:bCs/>
          <w:color w:val="000000"/>
          <w:sz w:val="20"/>
          <w:szCs w:val="20"/>
          <w:highlight w:val="none"/>
          <w:u w:val="none"/>
        </w:rPr>
      </w:pPr>
      <w:r>
        <w:rPr>
          <w:rFonts w:ascii="Arial" w:hAnsi="Arial" w:eastAsia="Arial" w:cs="Arial"/>
          <w:b/>
          <w:bCs/>
          <w:color w:val="000000"/>
          <w:sz w:val="20"/>
          <w:szCs w:val="20"/>
          <w:highlight w:val="none"/>
          <w:u w:val="none"/>
        </w:rPr>
      </w:r>
      <w:r>
        <w:rPr>
          <w:rFonts w:ascii="Arial" w:hAnsi="Arial" w:eastAsia="Arial" w:cs="Arial"/>
          <w:b/>
          <w:bCs/>
          <w:color w:val="000000"/>
          <w:sz w:val="20"/>
          <w:szCs w:val="20"/>
          <w:highlight w:val="none"/>
          <w:u w:val="none"/>
        </w:rPr>
      </w:r>
    </w:p>
    <w:p>
      <w:pPr>
        <w:pBdr/>
        <w:spacing/>
        <w:ind/>
        <w:jc w:val="right"/>
        <w:rPr>
          <w:rFonts w:ascii="Arial" w:hAnsi="Arial" w:eastAsia="Arial" w:cs="Arial"/>
          <w:b/>
          <w:bCs/>
          <w:color w:val="000000"/>
          <w:sz w:val="20"/>
          <w:szCs w:val="20"/>
          <w:highlight w:val="none"/>
          <w:u w:val="none"/>
        </w:rPr>
      </w:pPr>
      <w:r>
        <w:rPr>
          <w:rFonts w:ascii="Arial" w:hAnsi="Arial" w:eastAsia="Arial" w:cs="Arial"/>
          <w:b/>
          <w:bCs/>
          <w:color w:val="000000"/>
          <w:sz w:val="20"/>
          <w:szCs w:val="20"/>
          <w:highlight w:val="none"/>
          <w:u w:val="none"/>
        </w:rPr>
      </w:r>
      <w:r>
        <w:rPr>
          <w:rFonts w:ascii="Arial" w:hAnsi="Arial" w:eastAsia="Arial" w:cs="Arial"/>
          <w:b/>
          <w:bCs/>
          <w:color w:val="000000"/>
          <w:sz w:val="20"/>
          <w:szCs w:val="20"/>
          <w:highlight w:val="none"/>
          <w:u w:val="none"/>
        </w:rPr>
      </w:r>
    </w:p>
    <w:p>
      <w:pPr>
        <w:pBdr/>
        <w:spacing/>
        <w:ind/>
        <w:jc w:val="right"/>
        <w:rPr>
          <w:rFonts w:ascii="Arial" w:hAnsi="Arial" w:eastAsia="Arial" w:cs="Arial"/>
          <w:b/>
          <w:bCs/>
          <w:color w:val="000000"/>
          <w:sz w:val="20"/>
          <w:szCs w:val="20"/>
          <w:highlight w:val="none"/>
          <w:u w:val="none"/>
        </w:rPr>
      </w:pPr>
      <w:r>
        <w:rPr>
          <w:rFonts w:ascii="Arial" w:hAnsi="Arial" w:eastAsia="Arial" w:cs="Arial"/>
          <w:b/>
          <w:bCs/>
          <w:color w:val="000000"/>
          <w:sz w:val="20"/>
          <w:szCs w:val="20"/>
          <w:highlight w:val="none"/>
          <w:u w:val="none"/>
        </w:rPr>
      </w:r>
      <w:r>
        <w:rPr>
          <w:rFonts w:ascii="Arial" w:hAnsi="Arial" w:eastAsia="Arial" w:cs="Arial"/>
          <w:b/>
          <w:bCs/>
          <w:color w:val="000000"/>
          <w:sz w:val="20"/>
          <w:szCs w:val="20"/>
          <w:highlight w:val="none"/>
          <w:u w:val="none"/>
        </w:rPr>
      </w:r>
    </w:p>
    <w:p>
      <w:pPr>
        <w:pStyle w:val="1022"/>
        <w:pBdr/>
        <w:spacing/>
        <w:ind/>
        <w:rPr>
          <w:highlight w:val="none"/>
          <w14:ligatures w14:val="none"/>
        </w:rPr>
      </w:pPr>
      <w:r>
        <w:t xml:space="preserve"> </w:t>
      </w:r>
      <w:r>
        <w:t xml:space="preserve">«Приложение 6</w:t>
      </w:r>
      <w:r>
        <w:t xml:space="preserve"> </w:t>
      </w:r>
      <w:r>
        <w:rPr>
          <w:highlight w:val="none"/>
          <w14:ligatures w14:val="none"/>
        </w:rPr>
      </w:r>
    </w:p>
    <w:p>
      <w:pPr>
        <w:pStyle w:val="1022"/>
        <w:pBdr/>
        <w:spacing/>
        <w:ind/>
        <w:rPr>
          <w14:ligatures w14:val="none"/>
        </w:rPr>
      </w:pPr>
      <w:r>
        <w:t xml:space="preserve">   </w:t>
      </w:r>
      <w:r>
        <w:t xml:space="preserve">к решению Совета депутатов Лобаскинского сельского поселения  Ичалковского муниципального района Республики Мордовия "О внесении изменений в Решение Совета депутатов Лобаскинского сельского</w:t>
      </w:r>
      <w:r>
        <w:br/>
      </w:r>
      <w:r>
        <w:t xml:space="preserve">поселения "О бюджете Лобаскинского сельского поселения Ичалковского муниципального района Республики Мордовия на 2025 год и на плановый период 2026 и 2027 годов от 26.12.2024г. №102» </w:t>
      </w:r>
      <w:r>
        <w:rPr>
          <w14:ligatures w14:val="none"/>
        </w:rPr>
      </w:r>
    </w:p>
    <w:p>
      <w:pPr>
        <w:pBdr/>
        <w:spacing/>
        <w:ind w:left="5245"/>
        <w:jc w:val="both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016"/>
        <w:pBdr/>
        <w:spacing/>
        <w:ind/>
        <w:rPr>
          <w14:ligatures w14:val="none"/>
        </w:rPr>
      </w:pPr>
      <w:r>
        <w:rPr>
          <w:lang w:eastAsia="ru-RU"/>
        </w:rPr>
        <w:t xml:space="preserve">ИСТОЧНИКИ </w:t>
      </w:r>
      <w:r>
        <w:rPr>
          <w:lang w:eastAsia="ru-RU"/>
        </w:rPr>
        <w:br/>
      </w:r>
      <w:r>
        <w:rPr>
          <w:lang w:eastAsia="ru-RU"/>
        </w:rPr>
        <w:t xml:space="preserve">ВНУТРЕННЕГО ФИНАНСИРОВАНИЯ ДЕФИЦИТА БЮДЖЕТА ЛОБАСКИНСКОГО СЕЛЬСКОГО ПОСЕЛЕНИЯ ИЧАЛКОВСКОГО МУНИЦИПАЛЬНОГО РАЙОНА РЕСПУБЛИКИ МОРДОВИЯ НА 2025ГОД И НА ПЛАНОВЫЙ ПЕРИОД 2026 И 2027 ГОДОВ</w:t>
      </w:r>
      <w:r>
        <w:rPr>
          <w14:ligatures w14:val="none"/>
        </w:rPr>
      </w:r>
    </w:p>
    <w:p>
      <w:pPr>
        <w:pBdr/>
        <w:spacing/>
        <w:ind w:left="5245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</w:r>
      <w:r>
        <w:rPr>
          <w:b/>
          <w:sz w:val="20"/>
          <w:szCs w:val="20"/>
        </w:rPr>
      </w:r>
    </w:p>
    <w:tbl>
      <w:tblPr>
        <w:tblStyle w:val="662"/>
        <w:tblW w:w="10490" w:type="dxa"/>
        <w:tblInd w:w="-459" w:type="dxa"/>
        <w:tblBorders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000" w:firstRow="0" w:lastRow="0" w:firstColumn="0" w:lastColumn="0" w:noHBand="0" w:noVBand="0"/>
      </w:tblPr>
      <w:tblGrid>
        <w:gridCol w:w="2835"/>
        <w:gridCol w:w="4820"/>
        <w:gridCol w:w="931"/>
        <w:gridCol w:w="1010"/>
        <w:gridCol w:w="894"/>
      </w:tblGrid>
      <w:tr>
        <w:trPr>
          <w:trHeight w:val="37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Код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20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Наименование кода группы, подгруппы, статьи, вида источника финансирования дефицитов бюджетов, кода классификации операций сектора государственного управления, относящихся к источникам финансирования дефицитов бюджетов Российской Федерации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gridSpan w:val="3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835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Сумма, (тыс. рублей)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</w:tr>
      <w:tr>
        <w:trPr>
          <w:trHeight w:val="16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20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31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2025 ГОД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1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2026 ГОД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94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2027 ГОД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</w:tr>
      <w:tr>
        <w:trPr>
          <w:trHeight w:val="2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1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820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2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31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3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10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4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94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5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</w:tr>
      <w:tr>
        <w:trPr>
          <w:trHeight w:val="55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000 01 00 00 00 00 0000 000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820" w:type="dxa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ИСТОЧНИКИ ВНУТРЕННЕГО ФИНАНСИРОВАНИЯ ДЕФИЦИТОВ БЮДЖЕТОВ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31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728,2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10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94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</w:tr>
      <w:tr>
        <w:trPr>
          <w:trHeight w:val="63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000 01 03 00 00 00 0000 000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820" w:type="dxa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Бюджетные кредиты от других бюджетов бюджетной системы Российской Федерации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31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10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94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</w:tr>
      <w:tr>
        <w:trPr>
          <w:trHeight w:val="82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vAlign w:val="center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000 01 03 00 00 00 0000 700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82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Получение бюджетных кредитов от других  бюджетов бюджетной системы Российской  Федерации в валюте Российской Федерации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31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10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94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9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000 01 03 01 00 10 0000 710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82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Получение кредитов от других бюджетов  бюджетной системы Российской Федерации  бюджетами сельский поселений в валюте  Российской Федерации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31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10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94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88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000 01 03 01 00 00 0000 800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820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Погашение бюджетных кредитов, полученных от других бюджетов бюджетной системы Российской Федерации в валюте Российской Федерации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31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10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94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88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000 01 03 01 00 10 0000 810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820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Погашение бюджетами  сельских поселений кредитов</w:t>
            </w:r>
            <w:r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  <w:u w:val="none"/>
                <w:lang w:eastAsia="ru-RU"/>
              </w:rPr>
              <w:t xml:space="preserve"> </w:t>
            </w: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от других бюджетов бюджетной системы Российской Федерации в валюте Российской Федерации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31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 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10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94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55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000 01 05 00 00 00 0000 000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820" w:type="dxa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Изменение остатков средств на счетах по учету средств бюджета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31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728,2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10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94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</w:tr>
      <w:tr>
        <w:trPr>
          <w:trHeight w:val="360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000 01 05 00 00 00 0000 500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820" w:type="dxa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Увеличение остатков средств бюджетов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31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-4 569,5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10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-1 990,6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94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-2 111,4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</w:tr>
      <w:tr>
        <w:trPr>
          <w:trHeight w:val="34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000 01 05 02 00 00 0000 500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820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Увеличение прочих остатков средств бюджетов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31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-4 569,5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10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-1 990,6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94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-2 111,4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510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000 01 05 02 01 00 0000 510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820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Увеличение прочих остатков денежных средств бюджетов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31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4 569,5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10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1 990,6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94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2 111,4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25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000 01 05 02 01 10 0000 510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4820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Увеличение прочих остатков денежных средств бюджетов сельских поселений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931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4 569,5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10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1 990,6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894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2 111,4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345"/>
        </w:trPr>
        <w:tc>
          <w:tcPr>
            <w:shd w:val="clear" w:color="000000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000 01 05 00 00 00 0000 600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820" w:type="dxa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Уменьшение остатков средств бюджетов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31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5 297,7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10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1 990,6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94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2 111,4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</w:tr>
      <w:tr>
        <w:trPr>
          <w:trHeight w:val="360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  <w:u w:val="none"/>
                <w:lang w:eastAsia="ru-RU"/>
              </w:rPr>
              <w:t xml:space="preserve">0</w:t>
            </w: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00 01 05 02 00 00 0000 600</w:t>
            </w:r>
            <w:r>
              <w:rPr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820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Уменьшение прочих остатков средств бюджетов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31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5 297,7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10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1 990,6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94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2 111,4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25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000 01 05 02 01 00 0000 610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820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Уменьшение прочих остатков денежных средств бюджетов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931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5 297,7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10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1 990,6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894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2 111,4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510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000 01 05 02 01 10 0000 610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820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Уменьшение прочих остатков денежных средств бюджетов сельских поселений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31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5 297,7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10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1 990,6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94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2 111,4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60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000 01 00 00 00 00 0000 000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820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u w:val="none"/>
                <w:lang w:eastAsia="ru-RU"/>
              </w:rPr>
              <w:t xml:space="preserve">Итого источников внутреннего финансирования дефицита местного бюджета</w:t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31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728,2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10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94" w:type="dxa"/>
            <w:vAlign w:val="bottom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Arial" w:hAnsi="Arial" w:eastAsia="Arial" w:cs="Arial"/>
                <w:b w:val="0"/>
                <w:bCs w:val="0"/>
                <w:color w:val="000000"/>
                <w:sz w:val="20"/>
                <w:szCs w:val="20"/>
                <w:u w:val="none"/>
                <w:lang w:eastAsia="ru-RU"/>
              </w:rPr>
              <w:t xml:space="preserve">0,0</w:t>
            </w:r>
            <w:r>
              <w:rPr>
                <w:b w:val="0"/>
                <w:bCs w:val="0"/>
                <w:sz w:val="20"/>
                <w:szCs w:val="20"/>
                <w:lang w:eastAsia="ru-RU"/>
              </w:rPr>
            </w:r>
          </w:p>
        </w:tc>
      </w:tr>
    </w:tbl>
    <w:p>
      <w:pPr>
        <w:pStyle w:val="1028"/>
        <w:pBdr/>
        <w:spacing/>
        <w:ind w:firstLine="0"/>
        <w:rPr>
          <w14:ligatures w14:val="none"/>
        </w:rPr>
      </w:pPr>
      <w:r>
        <w:t xml:space="preserve">7.</w:t>
      </w:r>
      <w:r>
        <w:t xml:space="preserve"> Настоящее решение вступает в силу после его официального опубликования.</w:t>
      </w:r>
      <w:r>
        <w:rPr>
          <w14:ligatures w14:val="none"/>
        </w:rPr>
      </w:r>
    </w:p>
    <w:p>
      <w:pPr>
        <w:pStyle w:val="863"/>
        <w:pBdr/>
        <w:spacing/>
        <w:ind/>
        <w:rPr>
          <w:rFonts w:ascii="Times New Roman" w:hAnsi="Times New Roman" w:eastAsia="Times New Roman"/>
          <w:b/>
          <w:sz w:val="24"/>
          <w:szCs w:val="24"/>
          <w:lang w:eastAsia="ar-SA"/>
        </w:rPr>
      </w:pPr>
      <w:r>
        <w:rPr>
          <w:rFonts w:ascii="Times New Roman" w:hAnsi="Times New Roman" w:eastAsia="Times New Roman"/>
          <w:b/>
          <w:sz w:val="24"/>
          <w:szCs w:val="24"/>
          <w:lang w:eastAsia="ar-SA"/>
        </w:rPr>
      </w:r>
      <w:r>
        <w:rPr>
          <w:rFonts w:ascii="Times New Roman" w:hAnsi="Times New Roman" w:eastAsia="Times New Roman"/>
          <w:b/>
          <w:sz w:val="24"/>
          <w:szCs w:val="24"/>
          <w:lang w:eastAsia="ar-SA"/>
        </w:rPr>
      </w:r>
    </w:p>
    <w:p>
      <w:pPr>
        <w:pStyle w:val="863"/>
        <w:pBdr/>
        <w:spacing/>
        <w:ind w:left="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1020"/>
        <w:pBdr/>
        <w:spacing/>
        <w:ind/>
        <w:rPr>
          <w:highlight w:val="none"/>
          <w14:ligatures w14:val="none"/>
        </w:rPr>
      </w:pPr>
      <w:r>
        <w:t xml:space="preserve">Глава </w:t>
      </w:r>
      <w:r>
        <w:rPr>
          <w:highlight w:val="none"/>
          <w14:ligatures w14:val="none"/>
        </w:rPr>
      </w:r>
    </w:p>
    <w:p>
      <w:pPr>
        <w:pStyle w:val="1020"/>
        <w:pBdr/>
        <w:spacing/>
        <w:ind/>
        <w:rPr>
          <w14:ligatures w14:val="none"/>
        </w:rPr>
      </w:pPr>
      <w:r>
        <w:t xml:space="preserve">Лобаскинского сельского поселения                                             </w:t>
      </w:r>
      <w:r>
        <w:rPr>
          <w14:ligatures w14:val="none"/>
        </w:rPr>
      </w:r>
    </w:p>
    <w:p>
      <w:pPr>
        <w:pStyle w:val="1020"/>
        <w:pBdr/>
        <w:spacing/>
        <w:ind/>
        <w:rPr>
          <w14:ligatures w14:val="none"/>
        </w:rPr>
      </w:pPr>
      <w:r>
        <w:t xml:space="preserve">                                                               Е.В.Смородина</w:t>
      </w:r>
      <w:r>
        <w:rPr>
          <w14:ligatures w14:val="none"/>
        </w:rPr>
      </w:r>
    </w:p>
    <w:p>
      <w:pPr>
        <w:pBdr/>
        <w:spacing/>
        <w: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Bdr/>
        <w:spacing/>
        <w: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Bdr/>
        <w:spacing/>
        <w: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Bdr/>
        <w:spacing/>
        <w: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Bdr/>
        <w:spacing/>
        <w:ind/>
        <w:jc w:val="center"/>
        <w:rPr>
          <w:b/>
          <w:sz w:val="28"/>
          <w:szCs w:val="28"/>
        </w:rPr>
      </w:pPr>
      <w:r>
        <w:rPr>
          <w:rFonts w:ascii="Arial" w:hAnsi="Arial" w:eastAsia="Arial" w:cs="Arial"/>
          <w:b/>
          <w:color w:val="000000"/>
          <w:sz w:val="28"/>
          <w:szCs w:val="28"/>
          <w:u w:val="none"/>
        </w:rPr>
        <w:t xml:space="preserve">Пояснительная записка</w:t>
      </w:r>
      <w:r>
        <w:rPr>
          <w:b/>
          <w:sz w:val="28"/>
          <w:szCs w:val="28"/>
        </w:rPr>
      </w:r>
    </w:p>
    <w:p>
      <w:pPr>
        <w:pBdr/>
        <w:spacing/>
        <w: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widowControl w:val="false"/>
        <w:pBdr/>
        <w:spacing w:line="0" w:lineRule="atLeast"/>
        <w:ind/>
        <w:jc w:val="both"/>
        <w:rPr>
          <w:b w:val="0"/>
          <w:bCs/>
        </w:rPr>
      </w:pPr>
      <w:r>
        <w:rPr>
          <w:rFonts w:ascii="Arial" w:hAnsi="Arial" w:eastAsia="Arial" w:cs="Arial"/>
          <w:b w:val="0"/>
          <w:bCs/>
          <w:color w:val="000000"/>
          <w:u w:val="none"/>
        </w:rPr>
        <w:t xml:space="preserve">1. В связи с уточнением источников поступления налоговых и неналоговых доходов на 2025 год:</w:t>
      </w:r>
      <w:r>
        <w:rPr>
          <w:b w:val="0"/>
          <w:bCs/>
        </w:rPr>
      </w:r>
    </w:p>
    <w:p>
      <w:pPr>
        <w:pBdr/>
        <w:spacing w:line="0" w:lineRule="atLeast"/>
        <w:ind w:firstLine="567"/>
        <w:jc w:val="both"/>
        <w:rPr/>
      </w:pPr>
      <w:r>
        <w:rPr>
          <w:rFonts w:ascii="Arial" w:hAnsi="Arial" w:eastAsia="Arial" w:cs="Arial"/>
          <w:color w:val="000000"/>
          <w:u w:val="none"/>
        </w:rPr>
        <w:t xml:space="preserve">- Увеличить прогноз доходов на 96,0 тыс. руб. – «Средства самообложения граждан, зачисляемые в бюджеты сельских поселений)», данные доходы отразить по коду доходов 918 1 17 14030 10 0000 150.</w:t>
      </w:r>
      <w:r/>
    </w:p>
    <w:p>
      <w:pPr>
        <w:widowControl w:val="false"/>
        <w:pBdr/>
        <w:spacing/>
        <w:ind/>
        <w:jc w:val="both"/>
        <w:rPr>
          <w:b w:val="0"/>
          <w:bCs/>
        </w:rPr>
      </w:pPr>
      <w:r>
        <w:rPr>
          <w:rFonts w:ascii="Arial" w:hAnsi="Arial" w:eastAsia="Arial" w:cs="Arial"/>
          <w:b w:val="0"/>
          <w:bCs/>
          <w:color w:val="000000"/>
          <w:u w:val="none"/>
        </w:rPr>
        <w:t xml:space="preserve">2.В связи с уточнением источников поступления безвозмездных перечислений увеличить прогноз безвозмездных поступлений  на 2025год:</w:t>
      </w:r>
      <w:r>
        <w:rPr>
          <w:b w:val="0"/>
          <w:bCs/>
        </w:rPr>
      </w:r>
    </w:p>
    <w:p>
      <w:pPr>
        <w:pStyle w:val="865"/>
        <w:pBdr/>
        <w:tabs>
          <w:tab w:val="left" w:leader="none" w:pos="900"/>
          <w:tab w:val="left" w:leader="none" w:pos="1260"/>
        </w:tabs>
        <w:spacing w:line="0" w:lineRule="atLeast"/>
        <w:ind w:left="0"/>
        <w:rPr>
          <w:rFonts w:ascii="Times New Roman" w:hAnsi="Times New Roman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  <w:u w:val="none"/>
        </w:rPr>
        <w:t xml:space="preserve">-увеличить прогноз на 1,1 тыс.руб.,   данные доходы отразить по коду доходов «918 2  02 35118 10 0000 150» «</w:t>
      </w:r>
      <w:r>
        <w:rPr>
          <w:rFonts w:ascii="Arial" w:hAnsi="Arial" w:eastAsia="Arial" w:cs="Arial"/>
          <w:color w:val="000000"/>
          <w:sz w:val="24"/>
          <w:szCs w:val="24"/>
          <w:u w:val="none"/>
        </w:rPr>
        <w:t xml:space="preserve"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</w:r>
      <w:r>
        <w:rPr>
          <w:rFonts w:ascii="Arial" w:hAnsi="Arial" w:eastAsia="Arial" w:cs="Arial"/>
          <w:color w:val="000000"/>
          <w:sz w:val="24"/>
          <w:szCs w:val="24"/>
          <w:u w:val="none"/>
        </w:rPr>
        <w:t xml:space="preserve">»;</w:t>
      </w:r>
      <w:r>
        <w:rPr>
          <w:rFonts w:ascii="Times New Roman" w:hAnsi="Times New Roman"/>
          <w:sz w:val="24"/>
          <w:szCs w:val="24"/>
        </w:rPr>
      </w:r>
    </w:p>
    <w:p>
      <w:pPr>
        <w:pBdr/>
        <w:spacing/>
        <w:ind/>
        <w:jc w:val="both"/>
        <w:rPr/>
      </w:pPr>
      <w:r>
        <w:rPr>
          <w:rFonts w:ascii="Arial" w:hAnsi="Arial" w:eastAsia="Arial" w:cs="Arial"/>
          <w:color w:val="000000"/>
          <w:u w:val="none"/>
        </w:rPr>
        <w:t xml:space="preserve">- увеличить прогноз доходов на 384,0  тыс. руб. по коду доходов «918 2 02 49999 10 0000 150»  «Прочие межбюджетные трансферты, передаваемые бюджетам сельских поселений»;</w:t>
      </w:r>
      <w:r/>
    </w:p>
    <w:p>
      <w:pPr>
        <w:pStyle w:val="863"/>
        <w:pBdr/>
        <w:spacing/>
        <w:ind/>
        <w:contextualSpacing w:val="true"/>
        <w:rPr>
          <w:rFonts w:ascii="Times New Roman" w:hAnsi="Times New Roman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  <w:u w:val="none"/>
        </w:rPr>
        <w:t xml:space="preserve">- увеличить прогноз безвозмездных поступлений на 11,6 тыс.руб.,   данные доходы отразить по коду доходов «918 2 07 05030 10 0000 150» «Прочие безвозмездные поступления в бюджеты сельских поселений»;</w:t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pBdr/>
        <w:spacing/>
        <w:ind/>
        <w:contextualSpacing w:val="true"/>
        <w:rPr>
          <w:rFonts w:ascii="Times New Roman" w:hAnsi="Times New Roman"/>
          <w:b w:val="0"/>
          <w:bCs/>
          <w:sz w:val="24"/>
          <w:szCs w:val="24"/>
        </w:rPr>
      </w:pPr>
      <w:r>
        <w:rPr>
          <w:rFonts w:ascii="Arial" w:hAnsi="Arial" w:eastAsia="Arial" w:cs="Arial"/>
          <w:b w:val="0"/>
          <w:bCs/>
          <w:color w:val="000000"/>
          <w:sz w:val="24"/>
          <w:szCs w:val="24"/>
          <w:u w:val="none"/>
        </w:rPr>
        <w:t xml:space="preserve">3. Произвести распределение расходов бюджета Лобаскинского сельского поселения на 2025 год по разделам, подразделам, целевым статьям и видам расходов: </w:t>
      </w:r>
      <w:r>
        <w:rPr>
          <w:rFonts w:ascii="Times New Roman" w:hAnsi="Times New Roman"/>
          <w:b w:val="0"/>
          <w:bCs/>
          <w:sz w:val="24"/>
          <w:szCs w:val="24"/>
        </w:rPr>
      </w:r>
    </w:p>
    <w:p>
      <w:pPr>
        <w:pStyle w:val="863"/>
        <w:pBdr/>
        <w:spacing/>
        <w:ind/>
        <w:contextualSpacing w:val="true"/>
        <w:jc w:val="both"/>
        <w:rPr>
          <w:rFonts w:ascii="Times New Roman" w:hAnsi="Times New Roman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  <w:u w:val="none"/>
        </w:rPr>
        <w:t xml:space="preserve">1)Увеличить смету расходов Лобаскинского сельского поселения Ичалковского муниципального района Республики Мордовия «Общегосударственные вопросы», «Национальная безопасность» и «Жилищно-ко</w:t>
      </w:r>
      <w:r>
        <w:rPr>
          <w:rFonts w:ascii="Arial" w:hAnsi="Arial" w:eastAsia="Arial" w:cs="Arial"/>
          <w:color w:val="000000"/>
          <w:sz w:val="24"/>
          <w:szCs w:val="24"/>
          <w:u w:val="none"/>
        </w:rPr>
        <w:t xml:space="preserve">ммунальное хозяйство» на сумму 492,7 тыс.руб., из них согласно Приказа Министра финансов РМ №153-р  от 05.08.2025г. и Постановления Правительства РМ №624 от 04.08.2025г., на ремонт изгороди на кладбище – 384,0 тыс.руб.(республиканские средства) и 96,0 тыс.</w:t>
      </w:r>
      <w:r>
        <w:rPr>
          <w:rFonts w:ascii="Arial" w:hAnsi="Arial" w:eastAsia="Arial" w:cs="Arial"/>
          <w:color w:val="000000"/>
          <w:sz w:val="24"/>
          <w:szCs w:val="24"/>
          <w:u w:val="none"/>
        </w:rPr>
        <w:t xml:space="preserve">руб. (средства местного бюджета), на выплату заработной платы и начисления на фонд оплаты труда специалистам по воинскому учету – 1,1 тыс.руб., оплата ГСМ – 2,0 тыс.руб., оплата   замены ламп уличного освещения – 9,6 тыс.руб., данный вид расходов отразить:</w:t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pBdr/>
        <w:spacing/>
        <w:ind/>
        <w:contextualSpacing w:val="tru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pBdr/>
        <w:spacing/>
        <w:ind/>
        <w:contextualSpacing w:val="true"/>
        <w:jc w:val="both"/>
        <w:rPr>
          <w:rFonts w:ascii="Times New Roman" w:hAnsi="Times New Roman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  <w:u w:val="none"/>
        </w:rPr>
        <w:t xml:space="preserve">ГЛ 918 Рз 01 Пз 04 ЦСР 6520041120 ВР 244 (РК- 343) увеличить на  2,0 тыс. руб.,</w:t>
      </w:r>
      <w:r>
        <w:rPr>
          <w:rFonts w:ascii="Times New Roman" w:hAnsi="Times New Roman"/>
          <w:sz w:val="24"/>
          <w:szCs w:val="24"/>
        </w:rPr>
      </w:r>
    </w:p>
    <w:p>
      <w:pPr>
        <w:pBdr/>
        <w:spacing w:line="0" w:lineRule="atLeast"/>
        <w:ind/>
        <w:jc w:val="both"/>
        <w:rPr/>
      </w:pPr>
      <w:r>
        <w:rPr>
          <w:rFonts w:ascii="Arial" w:hAnsi="Arial" w:eastAsia="Arial" w:cs="Arial"/>
          <w:color w:val="000000"/>
          <w:u w:val="none"/>
        </w:rPr>
        <w:t xml:space="preserve">ГЛ 918 Рз 02 Пз 03 ЦСР 8910051180 ВР 121 (25-51180-00000-00000) увеличить на 0,8 тыс. руб.;</w:t>
      </w:r>
      <w:r/>
    </w:p>
    <w:p>
      <w:pPr>
        <w:pBdr/>
        <w:spacing w:line="0" w:lineRule="atLeast"/>
        <w:ind/>
        <w:jc w:val="both"/>
        <w:rPr/>
      </w:pPr>
      <w:r>
        <w:rPr>
          <w:rFonts w:ascii="Arial" w:hAnsi="Arial" w:eastAsia="Arial" w:cs="Arial"/>
          <w:color w:val="000000"/>
          <w:u w:val="none"/>
        </w:rPr>
        <w:t xml:space="preserve">ГЛ 918 Рз 02 Пз 03 ЦСР 8910051180 ВР 121 (25-51180-00000-00000) увеличить на 0,3 тыс. руб.;</w:t>
      </w:r>
      <w:r/>
    </w:p>
    <w:p>
      <w:pPr>
        <w:pBdr/>
        <w:spacing/>
        <w:ind/>
        <w:jc w:val="both"/>
        <w:rPr/>
      </w:pPr>
      <w:r>
        <w:rPr>
          <w:rFonts w:ascii="Arial" w:hAnsi="Arial" w:eastAsia="Arial" w:cs="Arial"/>
          <w:color w:val="000000"/>
          <w:u w:val="none"/>
        </w:rPr>
        <w:t xml:space="preserve">ГЛ 918 Рз 05 Пз 03 ЦСР 8910043010 ВР 244 (РК- 225) увеличить на  9,6 тыс. руб.,</w:t>
      </w:r>
      <w:r/>
    </w:p>
    <w:p>
      <w:pPr>
        <w:pStyle w:val="863"/>
        <w:pBdr/>
        <w:spacing w:line="0" w:lineRule="atLeast"/>
        <w:ind/>
        <w:rPr>
          <w:rFonts w:ascii="Times New Roman" w:hAnsi="Times New Roman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  <w:u w:val="none"/>
        </w:rPr>
        <w:t xml:space="preserve">ГЛ 918 Рз 05 Пз 03 ЦСР 8910043030 ВР 244 (РК-226) увеличить на 96,0 тыс. руб.;</w:t>
      </w:r>
      <w:r>
        <w:rPr>
          <w:rFonts w:ascii="Times New Roman" w:hAnsi="Times New Roman"/>
          <w:sz w:val="24"/>
          <w:szCs w:val="24"/>
        </w:rPr>
      </w:r>
    </w:p>
    <w:p>
      <w:pPr>
        <w:pBdr/>
        <w:spacing w:line="0" w:lineRule="atLeast"/>
        <w:ind/>
        <w:jc w:val="both"/>
        <w:rPr/>
      </w:pPr>
      <w:r>
        <w:rPr>
          <w:rFonts w:ascii="Arial" w:hAnsi="Arial" w:eastAsia="Arial" w:cs="Arial"/>
          <w:color w:val="000000"/>
          <w:u w:val="none"/>
        </w:rPr>
        <w:t xml:space="preserve">ГЛ 918 Рз 05 Пз 03 ЦСР 8910078090 ВР 244 (РК-226) увеличить на 384,0 тыс. руб.;</w:t>
      </w:r>
      <w:r/>
    </w:p>
    <w:p>
      <w:pPr>
        <w:pStyle w:val="863"/>
        <w:pBdr/>
        <w:spacing/>
        <w:ind/>
        <w:contextualSpacing w:val="tru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pBdr/>
        <w:spacing/>
        <w:ind/>
        <w:contextualSpacing w:val="true"/>
        <w:jc w:val="both"/>
        <w:rPr>
          <w:rFonts w:ascii="Times New Roman" w:hAnsi="Times New Roman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  <w:u w:val="none"/>
        </w:rPr>
        <w:t xml:space="preserve">2)Произвести передвижку сметы расходов Лобаскинского сельского поселения Ичалковского муниципального района Республики Мордовия «Другие общегосударственные вопросы» и «Жилищно-коммунальное хозяй</w:t>
      </w:r>
      <w:r>
        <w:rPr>
          <w:rFonts w:ascii="Arial" w:hAnsi="Arial" w:eastAsia="Arial" w:cs="Arial"/>
          <w:color w:val="000000"/>
          <w:sz w:val="24"/>
          <w:szCs w:val="24"/>
          <w:u w:val="none"/>
        </w:rPr>
        <w:t xml:space="preserve">ство» на сумму 83,5 тыс.руб., из них; на оплату договоров  за изготовление технического плана и предоставление справок по бесхозному имуществу – 45,5 тыс.руб., на оплату договора по опашке территории поселения  -38,0 тыс.руб., данный вид расходов отразить:</w:t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pBdr/>
        <w:spacing/>
        <w:ind/>
        <w:contextualSpacing w:val="tru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Bdr/>
        <w:spacing/>
        <w:ind/>
        <w:jc w:val="both"/>
        <w:rPr/>
      </w:pPr>
      <w:r>
        <w:rPr>
          <w:rFonts w:ascii="Arial" w:hAnsi="Arial" w:eastAsia="Arial" w:cs="Arial"/>
          <w:color w:val="000000"/>
          <w:u w:val="none"/>
        </w:rPr>
        <w:t xml:space="preserve">ГЛ 918 Рз 05 Пз 02 ЦСР 8910042020 ВР 244 (РК- 310) уменьшить на  23,0 тыс. руб.,</w:t>
      </w:r>
      <w:r/>
    </w:p>
    <w:p>
      <w:pPr>
        <w:pBdr/>
        <w:spacing/>
        <w:ind/>
        <w:jc w:val="both"/>
        <w:rPr/>
      </w:pPr>
      <w:r>
        <w:rPr>
          <w:rFonts w:ascii="Arial" w:hAnsi="Arial" w:eastAsia="Arial" w:cs="Arial"/>
          <w:color w:val="000000"/>
          <w:u w:val="none"/>
        </w:rPr>
        <w:t xml:space="preserve">ГЛ 918 Рз 05 Пз 03 ЦСР 8910043010 ВР 244 (РК- 224) уменьшить на  15,0 тыс. руб.,</w:t>
      </w:r>
      <w:r/>
    </w:p>
    <w:p>
      <w:pPr>
        <w:pBdr/>
        <w:spacing/>
        <w:ind/>
        <w:jc w:val="both"/>
        <w:rPr/>
      </w:pPr>
      <w:r>
        <w:rPr>
          <w:rFonts w:ascii="Arial" w:hAnsi="Arial" w:eastAsia="Arial" w:cs="Arial"/>
          <w:color w:val="000000"/>
          <w:u w:val="none"/>
        </w:rPr>
        <w:t xml:space="preserve">ГЛ 918 Рз 05 Пз 03 ЦСР 8910043040 ВР 244 (РК- 226) уменьшить на  45,5 тыс. руб.,</w:t>
      </w:r>
      <w:r/>
    </w:p>
    <w:p>
      <w:pPr>
        <w:pBdr/>
        <w:spacing/>
        <w:ind/>
        <w:jc w:val="both"/>
        <w:rPr/>
      </w:pPr>
      <w:r>
        <w:rPr>
          <w:rFonts w:ascii="Arial" w:hAnsi="Arial" w:eastAsia="Arial" w:cs="Arial"/>
          <w:color w:val="000000"/>
          <w:u w:val="none"/>
        </w:rPr>
        <w:t xml:space="preserve">ГЛ 918 Рз 01 Пз 13 ЦСР 8910042200 ВР 244 (РК- 226) увеличить на  45,5 тыс. руб.,</w:t>
      </w:r>
      <w:r/>
    </w:p>
    <w:p>
      <w:pPr>
        <w:pBdr/>
        <w:spacing/>
        <w:ind/>
        <w:jc w:val="both"/>
        <w:rPr/>
      </w:pPr>
      <w:r>
        <w:rPr>
          <w:rFonts w:ascii="Arial" w:hAnsi="Arial" w:eastAsia="Arial" w:cs="Arial"/>
          <w:color w:val="000000"/>
          <w:u w:val="none"/>
        </w:rPr>
        <w:t xml:space="preserve">ГЛ 918 Рз 03 Пз 10 ЦСР 8910042120 ВР 244 (РК- 226) увеличить на  38,0 тыс. руб.,</w:t>
      </w:r>
      <w:r/>
    </w:p>
    <w:p>
      <w:pPr>
        <w:pBdr/>
        <w:spacing/>
        <w:ind/>
        <w:jc w:val="both"/>
        <w:rPr/>
      </w:pPr>
      <w:r/>
      <w:r/>
    </w:p>
    <w:p>
      <w:pPr>
        <w:pBdr/>
        <w:tabs>
          <w:tab w:val="left" w:leader="none" w:pos="900"/>
          <w:tab w:val="left" w:leader="none" w:pos="1260"/>
        </w:tabs>
        <w:spacing/>
        <w:ind/>
        <w:rPr/>
      </w:pPr>
      <w:r/>
      <w:r/>
    </w:p>
    <w:sectPr>
      <w:footnotePr>
        <w:pos w:val="beneathText"/>
      </w:footnotePr>
      <w:endnotePr/>
      <w:type w:val="nextPage"/>
      <w:pgSz w:h="16837" w:orient="portrait" w:w="11905"/>
      <w:pgMar w:top="720" w:right="720" w:bottom="720" w:left="1276" w:header="720" w:footer="720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 CYR">
    <w:panose1 w:val="020B0604020202020204"/>
  </w:font>
  <w:font w:name="Courier New">
    <w:panose1 w:val="02070309020205020404"/>
  </w:font>
  <w:font w:name="Calibri">
    <w:panose1 w:val="020F0502020204030204"/>
  </w:font>
  <w:font w:name="Lucida Sans Unicode">
    <w:panose1 w:val="020B0603030804020204"/>
  </w:font>
  <w:font w:name="Tahoma">
    <w:panose1 w:val="020B060403050404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decimal"/>
    <w:numStart w:val="1"/>
    <w:numRestart w:val="continuous"/>
    <w:endnote w:id="-1"/>
    <w:endnote w:id="0"/>
  </w:endnotePr>
  <w:compat>
    <w:balanceSingleByteDoubleByteWidth w:val="true"/>
    <w:ulTrailSpace w:val="true"/>
    <w:doNotExpandShiftReturn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en-US" w:eastAsia="en-US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0" w:default="1">
    <w:name w:val="Normal"/>
    <w:qFormat/>
    <w:pPr>
      <w:pBdr/>
      <w:spacing/>
      <w:ind/>
    </w:pPr>
    <w:rPr>
      <w:sz w:val="24"/>
      <w:szCs w:val="24"/>
      <w:lang w:val="ru-RU" w:eastAsia="ar-SA" w:bidi="ar-SA"/>
    </w:rPr>
  </w:style>
  <w:style w:type="character" w:styleId="661" w:default="1">
    <w:name w:val="Default Paragraph Font"/>
    <w:semiHidden/>
    <w:pPr>
      <w:pBdr/>
      <w:spacing/>
      <w:ind/>
    </w:pPr>
  </w:style>
  <w:style w:type="table" w:styleId="662" w:default="1">
    <w:name w:val="Normal Table"/>
    <w:uiPriority w:val="99"/>
    <w:unhideWhenUsed/>
    <w:pPr>
      <w:pBdr/>
      <w:spacing/>
      <w:ind/>
    </w:pPr>
    <w:tblPr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3" w:default="1">
    <w:name w:val="No List"/>
    <w:uiPriority w:val="99"/>
    <w:semiHidden/>
    <w:unhideWhenUsed/>
    <w:pPr>
      <w:pBdr/>
      <w:spacing/>
      <w:ind/>
    </w:pPr>
  </w:style>
  <w:style w:type="table" w:styleId="664">
    <w:name w:val="Table Grid"/>
    <w:basedOn w:val="662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5" w:customStyle="1">
    <w:name w:val="Table Grid Light"/>
    <w:basedOn w:val="66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6">
    <w:name w:val="Plain Table 1"/>
    <w:basedOn w:val="66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7">
    <w:name w:val="Plain Table 2"/>
    <w:basedOn w:val="66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sz="4" w:space="0"/>
        <w:bottom w:val="single" w:color="000000" w:themeColor="text1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8">
    <w:name w:val="Plain Table 3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9">
    <w:name w:val="Plain Table 4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0">
    <w:name w:val="Plain Table 5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1">
    <w:name w:val="Grid Table 1 Light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2" w:customStyle="1">
    <w:name w:val="Grid Table 1 Light - Accent 1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3" w:customStyle="1">
    <w:name w:val="Grid Table 1 Light - Accent 2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4" w:customStyle="1">
    <w:name w:val="Grid Table 1 Light - Accent 3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5" w:customStyle="1">
    <w:name w:val="Grid Table 1 Light - Accent 4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6" w:customStyle="1">
    <w:name w:val="Grid Table 1 Light - Accent 5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7" w:customStyle="1">
    <w:name w:val="Grid Table 1 Light - Accent 6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8">
    <w:name w:val="Grid Table 2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9" w:customStyle="1">
    <w:name w:val="Grid Table 2 - Accent 1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0" w:customStyle="1">
    <w:name w:val="Grid Table 2 - Accent 2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1" w:customStyle="1">
    <w:name w:val="Grid Table 2 - Accent 3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2" w:customStyle="1">
    <w:name w:val="Grid Table 2 - Accent 4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3" w:customStyle="1">
    <w:name w:val="Grid Table 2 - Accent 5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4" w:customStyle="1">
    <w:name w:val="Grid Table 2 - Accent 6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5">
    <w:name w:val="Grid Table 3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6" w:customStyle="1">
    <w:name w:val="Grid Table 3 - Accent 1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7" w:customStyle="1">
    <w:name w:val="Grid Table 3 - Accent 2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8" w:customStyle="1">
    <w:name w:val="Grid Table 3 - Accent 3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9" w:customStyle="1">
    <w:name w:val="Grid Table 3 - Accent 4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0" w:customStyle="1">
    <w:name w:val="Grid Table 3 - Accent 5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1" w:customStyle="1">
    <w:name w:val="Grid Table 3 - Accent 6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2">
    <w:name w:val="Grid Table 4"/>
    <w:basedOn w:val="66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3" w:customStyle="1">
    <w:name w:val="Grid Table 4 - Accent 1"/>
    <w:basedOn w:val="66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4" w:customStyle="1">
    <w:name w:val="Grid Table 4 - Accent 2"/>
    <w:basedOn w:val="66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5" w:customStyle="1">
    <w:name w:val="Grid Table 4 - Accent 3"/>
    <w:basedOn w:val="66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6" w:customStyle="1">
    <w:name w:val="Grid Table 4 - Accent 4"/>
    <w:basedOn w:val="66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7" w:customStyle="1">
    <w:name w:val="Grid Table 4 - Accent 5"/>
    <w:basedOn w:val="66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8" w:customStyle="1">
    <w:name w:val="Grid Table 4 - Accent 6"/>
    <w:basedOn w:val="66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9">
    <w:name w:val="Grid Table 5 Dark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0" w:customStyle="1">
    <w:name w:val="Grid Table 5 Dark- Accent 1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1" w:customStyle="1">
    <w:name w:val="Grid Table 5 Dark - Accent 2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 w:customStyle="1">
    <w:name w:val="Grid Table 5 Dark - Accent 3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 w:customStyle="1">
    <w:name w:val="Grid Table 5 Dark- Accent 4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 w:customStyle="1">
    <w:name w:val="Grid Table 5 Dark - Accent 5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 w:customStyle="1">
    <w:name w:val="Grid Table 5 Dark - Accent 6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Grid Table 6 Colorful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07" w:customStyle="1">
    <w:name w:val="Grid Table 6 Colorful - Accent 1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08" w:customStyle="1">
    <w:name w:val="Grid Table 6 Colorful - Accent 2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09" w:customStyle="1">
    <w:name w:val="Grid Table 6 Colorful - Accent 3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10" w:customStyle="1">
    <w:name w:val="Grid Table 6 Colorful - Accent 4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11" w:customStyle="1">
    <w:name w:val="Grid Table 6 Colorful - Accent 5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12" w:customStyle="1">
    <w:name w:val="Grid Table 6 Colorful - Accent 6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7 Colorful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 w:customStyle="1">
    <w:name w:val="Grid Table 7 Colorful - Accent 1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 w:customStyle="1">
    <w:name w:val="Grid Table 7 Colorful - Accent 2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 w:customStyle="1">
    <w:name w:val="Grid Table 7 Colorful - Accent 3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 w:customStyle="1">
    <w:name w:val="Grid Table 7 Colorful - Accent 4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 w:customStyle="1">
    <w:name w:val="Grid Table 7 Colorful - Accent 5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 w:customStyle="1">
    <w:name w:val="Grid Table 7 Colorful - Accent 6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List Table 1 Light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 w:customStyle="1">
    <w:name w:val="List Table 1 Light - Accent 1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 w:customStyle="1">
    <w:name w:val="List Table 1 Light - Accent 2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 w:customStyle="1">
    <w:name w:val="List Table 1 Light - Accent 3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 w:customStyle="1">
    <w:name w:val="List Table 1 Light - Accent 4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 w:customStyle="1">
    <w:name w:val="List Table 1 Light - Accent 5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 w:customStyle="1">
    <w:name w:val="List Table 1 Light - Accent 6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List Table 2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 w:customStyle="1">
    <w:name w:val="List Table 2 - Accent 1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 w:customStyle="1">
    <w:name w:val="List Table 2 - Accent 2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 w:customStyle="1">
    <w:name w:val="List Table 2 - Accent 3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 w:customStyle="1">
    <w:name w:val="List Table 2 - Accent 4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 w:customStyle="1">
    <w:name w:val="List Table 2 - Accent 5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 w:customStyle="1">
    <w:name w:val="List Table 2 - Accent 6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List Table 3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 w:customStyle="1">
    <w:name w:val="List Table 3 - Accent 1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 w:customStyle="1">
    <w:name w:val="List Table 3 - Accent 2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 w:customStyle="1">
    <w:name w:val="List Table 3 - Accent 3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 w:customStyle="1">
    <w:name w:val="List Table 3 - Accent 4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 w:customStyle="1">
    <w:name w:val="List Table 3 - Accent 5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 w:customStyle="1">
    <w:name w:val="List Table 3 - Accent 6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List Table 4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 w:customStyle="1">
    <w:name w:val="List Table 4 - Accent 1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 w:customStyle="1">
    <w:name w:val="List Table 4 - Accent 2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 w:customStyle="1">
    <w:name w:val="List Table 4 - Accent 3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 w:customStyle="1">
    <w:name w:val="List Table 4 - Accent 4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 w:customStyle="1">
    <w:name w:val="List Table 4 - Accent 5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 w:customStyle="1">
    <w:name w:val="List Table 4 - Accent 6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List Table 5 Dark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 w:customStyle="1">
    <w:name w:val="List Table 5 Dark - Accent 1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 w:customStyle="1">
    <w:name w:val="List Table 5 Dark - Accent 2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1" w:customStyle="1">
    <w:name w:val="List Table 5 Dark - Accent 3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2" w:customStyle="1">
    <w:name w:val="List Table 5 Dark - Accent 4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3" w:customStyle="1">
    <w:name w:val="List Table 5 Dark - Accent 5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4" w:customStyle="1">
    <w:name w:val="List Table 5 Dark - Accent 6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List Table 6 Colorful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 w:customStyle="1">
    <w:name w:val="List Table 6 Colorful - Accent 1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 w:customStyle="1">
    <w:name w:val="List Table 6 Colorful - Accent 2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 w:customStyle="1">
    <w:name w:val="List Table 6 Colorful - Accent 3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 w:customStyle="1">
    <w:name w:val="List Table 6 Colorful - Accent 4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 w:customStyle="1">
    <w:name w:val="List Table 6 Colorful - Accent 5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 w:customStyle="1">
    <w:name w:val="List Table 6 Colorful - Accent 6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7 Colorful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3" w:customStyle="1">
    <w:name w:val="List Table 7 Colorful - Accent 1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4" w:customStyle="1">
    <w:name w:val="List Table 7 Colorful - Accent 2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5" w:customStyle="1">
    <w:name w:val="List Table 7 Colorful - Accent 3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6" w:customStyle="1">
    <w:name w:val="List Table 7 Colorful - Accent 4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7" w:customStyle="1">
    <w:name w:val="List Table 7 Colorful - Accent 5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8" w:customStyle="1">
    <w:name w:val="List Table 7 Colorful - Accent 6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9" w:customStyle="1">
    <w:name w:val="Lined - Accent"/>
    <w:basedOn w:val="66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 w:customStyle="1">
    <w:name w:val="Lined - Accent 1"/>
    <w:basedOn w:val="66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 w:customStyle="1">
    <w:name w:val="Lined - Accent 2"/>
    <w:basedOn w:val="66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 w:customStyle="1">
    <w:name w:val="Lined - Accent 3"/>
    <w:basedOn w:val="66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 w:customStyle="1">
    <w:name w:val="Lined - Accent 4"/>
    <w:basedOn w:val="66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 w:customStyle="1">
    <w:name w:val="Lined - Accent 5"/>
    <w:basedOn w:val="66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 w:customStyle="1">
    <w:name w:val="Lined - Accent 6"/>
    <w:basedOn w:val="66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 w:customStyle="1">
    <w:name w:val="Bordered &amp; Lined - Accent"/>
    <w:basedOn w:val="66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 w:customStyle="1">
    <w:name w:val="Bordered &amp; Lined - Accent 1"/>
    <w:basedOn w:val="66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 w:customStyle="1">
    <w:name w:val="Bordered &amp; Lined - Accent 2"/>
    <w:basedOn w:val="66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 w:customStyle="1">
    <w:name w:val="Bordered &amp; Lined - Accent 3"/>
    <w:basedOn w:val="66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 w:customStyle="1">
    <w:name w:val="Bordered &amp; Lined - Accent 4"/>
    <w:basedOn w:val="66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 w:customStyle="1">
    <w:name w:val="Bordered &amp; Lined - Accent 5"/>
    <w:basedOn w:val="66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 w:customStyle="1">
    <w:name w:val="Bordered &amp; Lined - Accent 6"/>
    <w:basedOn w:val="66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 w:customStyle="1">
    <w:name w:val="Bordered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 w:customStyle="1">
    <w:name w:val="Bordered - Accent 1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 w:customStyle="1">
    <w:name w:val="Bordered - Accent 2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 w:customStyle="1">
    <w:name w:val="Bordered - Accent 3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 w:customStyle="1">
    <w:name w:val="Bordered - Accent 4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 w:customStyle="1">
    <w:name w:val="Bordered - Accent 5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 w:customStyle="1">
    <w:name w:val="Bordered - Accent 6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90" w:customStyle="1">
    <w:name w:val="Heading 2"/>
    <w:basedOn w:val="660"/>
    <w:next w:val="660"/>
    <w:link w:val="799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366091" w:themeColor="accent1" w:themeShade="BF"/>
      <w:sz w:val="32"/>
      <w:szCs w:val="32"/>
    </w:rPr>
  </w:style>
  <w:style w:type="paragraph" w:styleId="791" w:customStyle="1">
    <w:name w:val="Heading 3"/>
    <w:basedOn w:val="660"/>
    <w:next w:val="660"/>
    <w:link w:val="800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366091" w:themeColor="accent1" w:themeShade="BF"/>
      <w:sz w:val="28"/>
      <w:szCs w:val="28"/>
    </w:rPr>
  </w:style>
  <w:style w:type="paragraph" w:styleId="792" w:customStyle="1">
    <w:name w:val="Heading 4"/>
    <w:basedOn w:val="660"/>
    <w:next w:val="660"/>
    <w:link w:val="801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366091" w:themeColor="accent1" w:themeShade="BF"/>
    </w:rPr>
  </w:style>
  <w:style w:type="paragraph" w:styleId="793" w:customStyle="1">
    <w:name w:val="Heading 5"/>
    <w:basedOn w:val="660"/>
    <w:next w:val="660"/>
    <w:link w:val="802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366091" w:themeColor="accent1" w:themeShade="BF"/>
    </w:rPr>
  </w:style>
  <w:style w:type="paragraph" w:styleId="794" w:customStyle="1">
    <w:name w:val="Heading 6"/>
    <w:basedOn w:val="660"/>
    <w:next w:val="660"/>
    <w:link w:val="803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795" w:customStyle="1">
    <w:name w:val="Heading 7"/>
    <w:basedOn w:val="660"/>
    <w:next w:val="660"/>
    <w:link w:val="804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796" w:customStyle="1">
    <w:name w:val="Heading 8"/>
    <w:basedOn w:val="660"/>
    <w:next w:val="660"/>
    <w:link w:val="805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797" w:customStyle="1">
    <w:name w:val="Heading 9"/>
    <w:basedOn w:val="660"/>
    <w:next w:val="660"/>
    <w:link w:val="806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798" w:customStyle="1">
    <w:name w:val="Heading 1 Char"/>
    <w:basedOn w:val="661"/>
    <w:link w:val="842"/>
    <w:uiPriority w:val="9"/>
    <w:pPr>
      <w:pBdr/>
      <w:spacing/>
      <w:ind/>
    </w:pPr>
    <w:rPr>
      <w:rFonts w:ascii="Arial" w:hAnsi="Arial" w:eastAsia="Arial" w:cs="Arial"/>
      <w:color w:val="366091" w:themeColor="accent1" w:themeShade="BF"/>
      <w:sz w:val="40"/>
      <w:szCs w:val="40"/>
    </w:rPr>
  </w:style>
  <w:style w:type="character" w:styleId="799" w:customStyle="1">
    <w:name w:val="Heading 2 Char"/>
    <w:basedOn w:val="661"/>
    <w:link w:val="790"/>
    <w:uiPriority w:val="9"/>
    <w:pPr>
      <w:pBdr/>
      <w:spacing/>
      <w:ind/>
    </w:pPr>
    <w:rPr>
      <w:rFonts w:ascii="Arial" w:hAnsi="Arial" w:eastAsia="Arial" w:cs="Arial"/>
      <w:color w:val="366091" w:themeColor="accent1" w:themeShade="BF"/>
      <w:sz w:val="32"/>
      <w:szCs w:val="32"/>
    </w:rPr>
  </w:style>
  <w:style w:type="character" w:styleId="800" w:customStyle="1">
    <w:name w:val="Heading 3 Char"/>
    <w:basedOn w:val="661"/>
    <w:link w:val="791"/>
    <w:uiPriority w:val="9"/>
    <w:pPr>
      <w:pBdr/>
      <w:spacing/>
      <w:ind/>
    </w:pPr>
    <w:rPr>
      <w:rFonts w:ascii="Arial" w:hAnsi="Arial" w:eastAsia="Arial" w:cs="Arial"/>
      <w:color w:val="366091" w:themeColor="accent1" w:themeShade="BF"/>
      <w:sz w:val="28"/>
      <w:szCs w:val="28"/>
    </w:rPr>
  </w:style>
  <w:style w:type="character" w:styleId="801" w:customStyle="1">
    <w:name w:val="Heading 4 Char"/>
    <w:basedOn w:val="661"/>
    <w:link w:val="792"/>
    <w:uiPriority w:val="9"/>
    <w:pPr>
      <w:pBdr/>
      <w:spacing/>
      <w:ind/>
    </w:pPr>
    <w:rPr>
      <w:rFonts w:ascii="Arial" w:hAnsi="Arial" w:eastAsia="Arial" w:cs="Arial"/>
      <w:i/>
      <w:iCs/>
      <w:color w:val="366091" w:themeColor="accent1" w:themeShade="BF"/>
    </w:rPr>
  </w:style>
  <w:style w:type="character" w:styleId="802" w:customStyle="1">
    <w:name w:val="Heading 5 Char"/>
    <w:basedOn w:val="661"/>
    <w:link w:val="793"/>
    <w:uiPriority w:val="9"/>
    <w:pPr>
      <w:pBdr/>
      <w:spacing/>
      <w:ind/>
    </w:pPr>
    <w:rPr>
      <w:rFonts w:ascii="Arial" w:hAnsi="Arial" w:eastAsia="Arial" w:cs="Arial"/>
      <w:color w:val="366091" w:themeColor="accent1" w:themeShade="BF"/>
    </w:rPr>
  </w:style>
  <w:style w:type="character" w:styleId="803" w:customStyle="1">
    <w:name w:val="Heading 6 Char"/>
    <w:basedOn w:val="661"/>
    <w:link w:val="79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04" w:customStyle="1">
    <w:name w:val="Heading 7 Char"/>
    <w:basedOn w:val="661"/>
    <w:link w:val="79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05" w:customStyle="1">
    <w:name w:val="Heading 8 Char"/>
    <w:basedOn w:val="661"/>
    <w:link w:val="79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06" w:customStyle="1">
    <w:name w:val="Heading 9 Char"/>
    <w:basedOn w:val="661"/>
    <w:link w:val="79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07" w:customStyle="1">
    <w:name w:val="Title Char"/>
    <w:basedOn w:val="661"/>
    <w:link w:val="852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08">
    <w:name w:val="Subtitle"/>
    <w:basedOn w:val="660"/>
    <w:next w:val="660"/>
    <w:link w:val="809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09" w:customStyle="1">
    <w:name w:val="Subtitle Char"/>
    <w:basedOn w:val="661"/>
    <w:link w:val="808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10">
    <w:name w:val="Quote"/>
    <w:basedOn w:val="660"/>
    <w:next w:val="660"/>
    <w:link w:val="811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11" w:customStyle="1">
    <w:name w:val="Quote Char"/>
    <w:basedOn w:val="661"/>
    <w:link w:val="810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12">
    <w:name w:val="Intense Emphasis"/>
    <w:basedOn w:val="661"/>
    <w:uiPriority w:val="21"/>
    <w:qFormat/>
    <w:pPr>
      <w:pBdr/>
      <w:spacing/>
      <w:ind/>
    </w:pPr>
    <w:rPr>
      <w:i/>
      <w:iCs/>
      <w:color w:val="366091" w:themeColor="accent1" w:themeShade="BF"/>
    </w:rPr>
  </w:style>
  <w:style w:type="paragraph" w:styleId="813">
    <w:name w:val="Intense Quote"/>
    <w:basedOn w:val="660"/>
    <w:next w:val="660"/>
    <w:link w:val="814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366091" w:themeColor="accent1" w:themeShade="BF"/>
    </w:rPr>
  </w:style>
  <w:style w:type="character" w:styleId="814" w:customStyle="1">
    <w:name w:val="Intense Quote Char"/>
    <w:basedOn w:val="661"/>
    <w:link w:val="813"/>
    <w:uiPriority w:val="30"/>
    <w:pPr>
      <w:pBdr/>
      <w:spacing/>
      <w:ind/>
    </w:pPr>
    <w:rPr>
      <w:i/>
      <w:iCs/>
      <w:color w:val="366091" w:themeColor="accent1" w:themeShade="BF"/>
    </w:rPr>
  </w:style>
  <w:style w:type="character" w:styleId="815">
    <w:name w:val="Intense Reference"/>
    <w:basedOn w:val="661"/>
    <w:uiPriority w:val="32"/>
    <w:qFormat/>
    <w:pPr>
      <w:pBdr/>
      <w:spacing/>
      <w:ind/>
    </w:pPr>
    <w:rPr>
      <w:b/>
      <w:bCs/>
      <w:smallCaps/>
      <w:color w:val="366091" w:themeColor="accent1" w:themeShade="BF"/>
      <w:spacing w:val="5"/>
    </w:rPr>
  </w:style>
  <w:style w:type="character" w:styleId="816">
    <w:name w:val="Subtle Emphasis"/>
    <w:basedOn w:val="661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17">
    <w:name w:val="Emphasis"/>
    <w:basedOn w:val="661"/>
    <w:uiPriority w:val="20"/>
    <w:qFormat/>
    <w:pPr>
      <w:pBdr/>
      <w:spacing/>
      <w:ind/>
    </w:pPr>
    <w:rPr>
      <w:i/>
      <w:iCs/>
    </w:rPr>
  </w:style>
  <w:style w:type="character" w:styleId="818">
    <w:name w:val="Strong"/>
    <w:basedOn w:val="661"/>
    <w:uiPriority w:val="22"/>
    <w:qFormat/>
    <w:pPr>
      <w:pBdr/>
      <w:spacing/>
      <w:ind/>
    </w:pPr>
    <w:rPr>
      <w:b/>
      <w:bCs/>
    </w:rPr>
  </w:style>
  <w:style w:type="character" w:styleId="819">
    <w:name w:val="Subtle Reference"/>
    <w:basedOn w:val="661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20">
    <w:name w:val="Book Title"/>
    <w:basedOn w:val="661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821" w:customStyle="1">
    <w:name w:val="Header Char"/>
    <w:basedOn w:val="661"/>
    <w:link w:val="850"/>
    <w:uiPriority w:val="99"/>
    <w:pPr>
      <w:pBdr/>
      <w:spacing/>
      <w:ind/>
    </w:pPr>
  </w:style>
  <w:style w:type="paragraph" w:styleId="822" w:customStyle="1">
    <w:name w:val="Footer"/>
    <w:basedOn w:val="660"/>
    <w:link w:val="823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23" w:customStyle="1">
    <w:name w:val="Footer Char"/>
    <w:basedOn w:val="661"/>
    <w:link w:val="822"/>
    <w:uiPriority w:val="99"/>
    <w:pPr>
      <w:pBdr/>
      <w:spacing/>
      <w:ind/>
    </w:pPr>
  </w:style>
  <w:style w:type="paragraph" w:styleId="824" w:customStyle="1">
    <w:name w:val="Caption"/>
    <w:basedOn w:val="660"/>
    <w:next w:val="660"/>
    <w:uiPriority w:val="35"/>
    <w:unhideWhenUsed/>
    <w:qFormat/>
    <w:pPr>
      <w:pBdr/>
      <w:spacing w:after="200" w:line="240" w:lineRule="auto"/>
      <w:ind/>
    </w:pPr>
    <w:rPr>
      <w:i/>
      <w:iCs/>
      <w:color w:val="1f497d" w:themeColor="text2"/>
      <w:sz w:val="18"/>
      <w:szCs w:val="18"/>
    </w:rPr>
  </w:style>
  <w:style w:type="paragraph" w:styleId="825">
    <w:name w:val="footnote text"/>
    <w:basedOn w:val="660"/>
    <w:link w:val="826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26" w:customStyle="1">
    <w:name w:val="Footnote Text Char"/>
    <w:basedOn w:val="661"/>
    <w:link w:val="825"/>
    <w:uiPriority w:val="99"/>
    <w:semiHidden/>
    <w:pPr>
      <w:pBdr/>
      <w:spacing/>
      <w:ind/>
    </w:pPr>
    <w:rPr>
      <w:sz w:val="20"/>
      <w:szCs w:val="20"/>
    </w:rPr>
  </w:style>
  <w:style w:type="character" w:styleId="827">
    <w:name w:val="footnote reference"/>
    <w:basedOn w:val="661"/>
    <w:uiPriority w:val="99"/>
    <w:semiHidden/>
    <w:unhideWhenUsed/>
    <w:pPr>
      <w:pBdr/>
      <w:spacing/>
      <w:ind/>
    </w:pPr>
    <w:rPr>
      <w:vertAlign w:val="superscript"/>
    </w:rPr>
  </w:style>
  <w:style w:type="paragraph" w:styleId="828">
    <w:name w:val="endnote text"/>
    <w:basedOn w:val="660"/>
    <w:link w:val="82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29" w:customStyle="1">
    <w:name w:val="Endnote Text Char"/>
    <w:basedOn w:val="661"/>
    <w:link w:val="828"/>
    <w:uiPriority w:val="99"/>
    <w:semiHidden/>
    <w:pPr>
      <w:pBdr/>
      <w:spacing/>
      <w:ind/>
    </w:pPr>
    <w:rPr>
      <w:sz w:val="20"/>
      <w:szCs w:val="20"/>
    </w:rPr>
  </w:style>
  <w:style w:type="character" w:styleId="830">
    <w:name w:val="endnote reference"/>
    <w:basedOn w:val="661"/>
    <w:uiPriority w:val="99"/>
    <w:semiHidden/>
    <w:unhideWhenUsed/>
    <w:pPr>
      <w:pBdr/>
      <w:spacing/>
      <w:ind/>
    </w:pPr>
    <w:rPr>
      <w:vertAlign w:val="superscript"/>
    </w:rPr>
  </w:style>
  <w:style w:type="paragraph" w:styleId="831">
    <w:name w:val="toc 1"/>
    <w:basedOn w:val="660"/>
    <w:next w:val="660"/>
    <w:uiPriority w:val="39"/>
    <w:unhideWhenUsed/>
    <w:pPr>
      <w:pBdr/>
      <w:spacing w:after="100"/>
      <w:ind/>
    </w:pPr>
  </w:style>
  <w:style w:type="paragraph" w:styleId="832">
    <w:name w:val="toc 2"/>
    <w:basedOn w:val="660"/>
    <w:next w:val="660"/>
    <w:uiPriority w:val="39"/>
    <w:unhideWhenUsed/>
    <w:pPr>
      <w:pBdr/>
      <w:spacing w:after="100"/>
      <w:ind w:left="220"/>
    </w:pPr>
  </w:style>
  <w:style w:type="paragraph" w:styleId="833">
    <w:name w:val="toc 3"/>
    <w:basedOn w:val="660"/>
    <w:next w:val="660"/>
    <w:uiPriority w:val="39"/>
    <w:unhideWhenUsed/>
    <w:pPr>
      <w:pBdr/>
      <w:spacing w:after="100"/>
      <w:ind w:left="440"/>
    </w:pPr>
  </w:style>
  <w:style w:type="paragraph" w:styleId="834">
    <w:name w:val="toc 4"/>
    <w:basedOn w:val="660"/>
    <w:next w:val="660"/>
    <w:uiPriority w:val="39"/>
    <w:unhideWhenUsed/>
    <w:pPr>
      <w:pBdr/>
      <w:spacing w:after="100"/>
      <w:ind w:left="660"/>
    </w:pPr>
  </w:style>
  <w:style w:type="paragraph" w:styleId="835">
    <w:name w:val="toc 5"/>
    <w:basedOn w:val="660"/>
    <w:next w:val="660"/>
    <w:uiPriority w:val="39"/>
    <w:unhideWhenUsed/>
    <w:pPr>
      <w:pBdr/>
      <w:spacing w:after="100"/>
      <w:ind w:left="880"/>
    </w:pPr>
  </w:style>
  <w:style w:type="paragraph" w:styleId="836">
    <w:name w:val="toc 6"/>
    <w:basedOn w:val="660"/>
    <w:next w:val="660"/>
    <w:uiPriority w:val="39"/>
    <w:unhideWhenUsed/>
    <w:pPr>
      <w:pBdr/>
      <w:spacing w:after="100"/>
      <w:ind w:left="1100"/>
    </w:pPr>
  </w:style>
  <w:style w:type="paragraph" w:styleId="837">
    <w:name w:val="toc 7"/>
    <w:basedOn w:val="660"/>
    <w:next w:val="660"/>
    <w:uiPriority w:val="39"/>
    <w:unhideWhenUsed/>
    <w:pPr>
      <w:pBdr/>
      <w:spacing w:after="100"/>
      <w:ind w:left="1320"/>
    </w:pPr>
  </w:style>
  <w:style w:type="paragraph" w:styleId="838">
    <w:name w:val="toc 8"/>
    <w:basedOn w:val="660"/>
    <w:next w:val="660"/>
    <w:uiPriority w:val="39"/>
    <w:unhideWhenUsed/>
    <w:pPr>
      <w:pBdr/>
      <w:spacing w:after="100"/>
      <w:ind w:left="1540"/>
    </w:pPr>
  </w:style>
  <w:style w:type="paragraph" w:styleId="839">
    <w:name w:val="toc 9"/>
    <w:basedOn w:val="660"/>
    <w:next w:val="660"/>
    <w:uiPriority w:val="39"/>
    <w:unhideWhenUsed/>
    <w:pPr>
      <w:pBdr/>
      <w:spacing w:after="100"/>
      <w:ind w:left="1760"/>
    </w:pPr>
  </w:style>
  <w:style w:type="paragraph" w:styleId="840">
    <w:name w:val="TOC Heading"/>
    <w:uiPriority w:val="39"/>
    <w:unhideWhenUsed/>
    <w:pPr>
      <w:pBdr/>
      <w:spacing/>
      <w:ind/>
    </w:pPr>
  </w:style>
  <w:style w:type="paragraph" w:styleId="841">
    <w:name w:val="table of figures"/>
    <w:basedOn w:val="660"/>
    <w:next w:val="660"/>
    <w:uiPriority w:val="99"/>
    <w:unhideWhenUsed/>
    <w:pPr>
      <w:pBdr/>
      <w:spacing w:after="0" w:afterAutospacing="0"/>
      <w:ind/>
    </w:pPr>
  </w:style>
  <w:style w:type="paragraph" w:styleId="842" w:customStyle="1">
    <w:name w:val="Heading 1"/>
    <w:basedOn w:val="660"/>
    <w:next w:val="660"/>
    <w:link w:val="843"/>
    <w:qFormat/>
    <w:pPr>
      <w:keepNext w:val="true"/>
      <w:pBdr/>
      <w:spacing/>
      <w:ind/>
      <w:outlineLvl w:val="0"/>
    </w:pPr>
    <w:rPr>
      <w:sz w:val="28"/>
    </w:rPr>
  </w:style>
  <w:style w:type="character" w:styleId="843" w:customStyle="1">
    <w:name w:val="Заголовок 1 Знак"/>
    <w:link w:val="842"/>
    <w:pPr>
      <w:pBdr/>
      <w:spacing/>
      <w:ind/>
    </w:pPr>
    <w:rPr>
      <w:sz w:val="28"/>
      <w:szCs w:val="24"/>
    </w:rPr>
  </w:style>
  <w:style w:type="character" w:styleId="844">
    <w:name w:val="FollowedHyperlink"/>
    <w:uiPriority w:val="99"/>
    <w:unhideWhenUsed/>
    <w:pPr>
      <w:pBdr/>
      <w:spacing/>
      <w:ind/>
    </w:pPr>
    <w:rPr>
      <w:color w:val="800080"/>
      <w:u w:val="single"/>
    </w:rPr>
  </w:style>
  <w:style w:type="character" w:styleId="845">
    <w:name w:val="Hyperlink"/>
    <w:uiPriority w:val="99"/>
    <w:unhideWhenUsed/>
    <w:pPr>
      <w:pBdr/>
      <w:spacing/>
      <w:ind/>
    </w:pPr>
    <w:rPr>
      <w:color w:val="0000ff"/>
      <w:u w:val="single"/>
    </w:rPr>
  </w:style>
  <w:style w:type="character" w:styleId="846">
    <w:name w:val="page number"/>
    <w:basedOn w:val="847"/>
    <w:semiHidden/>
    <w:pPr>
      <w:pBdr/>
      <w:spacing/>
      <w:ind/>
    </w:pPr>
  </w:style>
  <w:style w:type="character" w:styleId="847" w:customStyle="1">
    <w:name w:val="Основной шрифт абзаца1"/>
    <w:pPr>
      <w:pBdr/>
      <w:spacing/>
      <w:ind/>
    </w:pPr>
  </w:style>
  <w:style w:type="paragraph" w:styleId="848">
    <w:name w:val="Balloon Text"/>
    <w:basedOn w:val="660"/>
    <w:link w:val="849"/>
    <w:uiPriority w:val="99"/>
    <w:unhideWhenUsed/>
    <w:pPr>
      <w:pBdr/>
      <w:spacing/>
      <w:ind/>
    </w:pPr>
    <w:rPr>
      <w:rFonts w:ascii="Tahoma" w:hAnsi="Tahoma"/>
      <w:sz w:val="16"/>
      <w:szCs w:val="16"/>
    </w:rPr>
  </w:style>
  <w:style w:type="character" w:styleId="849" w:customStyle="1">
    <w:name w:val="Текст выноски Знак"/>
    <w:link w:val="848"/>
    <w:uiPriority w:val="99"/>
    <w:semiHidden/>
    <w:pPr>
      <w:pBdr/>
      <w:spacing/>
      <w:ind/>
    </w:pPr>
    <w:rPr>
      <w:rFonts w:ascii="Tahoma" w:hAnsi="Tahoma" w:cs="Tahoma"/>
      <w:sz w:val="16"/>
      <w:szCs w:val="16"/>
      <w:lang w:eastAsia="ar-SA"/>
    </w:rPr>
  </w:style>
  <w:style w:type="paragraph" w:styleId="850" w:customStyle="1">
    <w:name w:val="Header"/>
    <w:basedOn w:val="660"/>
    <w:semiHidden/>
    <w:pPr>
      <w:pBdr/>
      <w:tabs>
        <w:tab w:val="center" w:leader="none" w:pos="4677"/>
        <w:tab w:val="right" w:leader="none" w:pos="9355"/>
      </w:tabs>
      <w:spacing/>
      <w:ind/>
    </w:pPr>
  </w:style>
  <w:style w:type="paragraph" w:styleId="851">
    <w:name w:val="Body Text"/>
    <w:basedOn w:val="660"/>
    <w:semiHidden/>
    <w:pPr>
      <w:pBdr/>
      <w:spacing w:after="120" w:before="0"/>
      <w:ind/>
    </w:pPr>
  </w:style>
  <w:style w:type="paragraph" w:styleId="852">
    <w:name w:val="Title"/>
    <w:basedOn w:val="660"/>
    <w:next w:val="851"/>
    <w:pPr>
      <w:keepNext w:val="true"/>
      <w:pBdr/>
      <w:spacing w:after="120" w:before="240"/>
      <w:ind/>
    </w:pPr>
    <w:rPr>
      <w:rFonts w:ascii="Arial" w:hAnsi="Arial" w:eastAsia="Lucida Sans Unicode" w:cs="Tahoma"/>
      <w:sz w:val="28"/>
      <w:szCs w:val="28"/>
    </w:rPr>
  </w:style>
  <w:style w:type="paragraph" w:styleId="853">
    <w:name w:val="List"/>
    <w:basedOn w:val="851"/>
    <w:semiHidden/>
    <w:pPr>
      <w:pBdr/>
      <w:spacing/>
      <w:ind/>
    </w:pPr>
    <w:rPr>
      <w:rFonts w:cs="Tahoma"/>
    </w:rPr>
  </w:style>
  <w:style w:type="character" w:styleId="854" w:customStyle="1">
    <w:name w:val="Absatz-Standardschriftart"/>
    <w:pPr>
      <w:pBdr/>
      <w:spacing/>
      <w:ind/>
    </w:pPr>
  </w:style>
  <w:style w:type="character" w:styleId="855" w:customStyle="1">
    <w:name w:val="WW-Absatz-Standardschriftart"/>
    <w:pPr>
      <w:pBdr/>
      <w:spacing/>
      <w:ind/>
    </w:pPr>
  </w:style>
  <w:style w:type="paragraph" w:styleId="856" w:customStyle="1">
    <w:name w:val="Название1"/>
    <w:basedOn w:val="660"/>
    <w:pPr>
      <w:suppressLineNumbers w:val="true"/>
      <w:pBdr/>
      <w:spacing w:after="120" w:before="120"/>
      <w:ind/>
    </w:pPr>
    <w:rPr>
      <w:rFonts w:cs="Tahoma"/>
      <w:i/>
      <w:iCs/>
      <w:sz w:val="24"/>
      <w:szCs w:val="24"/>
    </w:rPr>
  </w:style>
  <w:style w:type="paragraph" w:styleId="857" w:customStyle="1">
    <w:name w:val="Указатель1"/>
    <w:basedOn w:val="660"/>
    <w:pPr>
      <w:suppressLineNumbers w:val="true"/>
      <w:pBdr/>
      <w:spacing/>
      <w:ind/>
    </w:pPr>
    <w:rPr>
      <w:rFonts w:cs="Tahoma"/>
    </w:rPr>
  </w:style>
  <w:style w:type="paragraph" w:styleId="858" w:customStyle="1">
    <w:name w:val="ConsPlusNormal"/>
    <w:pPr>
      <w:widowControl w:val="false"/>
      <w:pBdr/>
      <w:spacing/>
      <w:ind w:firstLine="720"/>
    </w:pPr>
    <w:rPr>
      <w:rFonts w:ascii="Arial" w:hAnsi="Arial" w:cs="Arial"/>
      <w:lang w:val="ru-RU" w:eastAsia="ar-SA" w:bidi="ar-SA"/>
    </w:rPr>
  </w:style>
  <w:style w:type="paragraph" w:styleId="859" w:customStyle="1">
    <w:name w:val="ConsPlusTitle"/>
    <w:pPr>
      <w:widowControl w:val="false"/>
      <w:pBdr/>
      <w:spacing/>
      <w:ind/>
    </w:pPr>
    <w:rPr>
      <w:rFonts w:ascii="Arial" w:hAnsi="Arial" w:cs="Arial"/>
      <w:b/>
      <w:bCs/>
      <w:lang w:val="ru-RU" w:eastAsia="ar-SA" w:bidi="ar-SA"/>
    </w:rPr>
  </w:style>
  <w:style w:type="paragraph" w:styleId="860" w:customStyle="1">
    <w:name w:val="ConsNormal"/>
    <w:pPr>
      <w:widowControl w:val="false"/>
      <w:pBdr/>
      <w:spacing/>
      <w:ind w:firstLine="720"/>
    </w:pPr>
    <w:rPr>
      <w:rFonts w:ascii="Arial" w:hAnsi="Arial"/>
      <w:sz w:val="24"/>
      <w:lang w:val="ru-RU" w:eastAsia="ar-SA" w:bidi="ar-SA"/>
    </w:rPr>
  </w:style>
  <w:style w:type="paragraph" w:styleId="861" w:customStyle="1">
    <w:name w:val="Содержимое врезки"/>
    <w:basedOn w:val="851"/>
    <w:pPr>
      <w:pBdr/>
      <w:spacing/>
      <w:ind/>
    </w:pPr>
  </w:style>
  <w:style w:type="paragraph" w:styleId="862" w:customStyle="1">
    <w:name w:val=" Знак1 Знак Знак Знак Знак Знак Знак Знак Знак Знак"/>
    <w:basedOn w:val="660"/>
    <w:next w:val="660"/>
    <w:semiHidden/>
    <w:pPr>
      <w:pBdr/>
      <w:spacing w:after="160" w:line="240" w:lineRule="exact"/>
      <w:ind/>
    </w:pPr>
    <w:rPr>
      <w:rFonts w:ascii="Arial" w:hAnsi="Arial" w:cs="Arial"/>
      <w:sz w:val="20"/>
      <w:szCs w:val="20"/>
      <w:lang w:val="en-US" w:eastAsia="en-US"/>
    </w:rPr>
  </w:style>
  <w:style w:type="paragraph" w:styleId="863">
    <w:name w:val="No Spacing"/>
    <w:uiPriority w:val="1"/>
    <w:qFormat/>
    <w:pPr>
      <w:pBdr/>
      <w:spacing/>
      <w:ind/>
    </w:pPr>
    <w:rPr>
      <w:rFonts w:ascii="Calibri" w:hAnsi="Calibri" w:eastAsia="Calibri"/>
      <w:sz w:val="22"/>
      <w:szCs w:val="22"/>
      <w:lang w:val="ru-RU" w:eastAsia="en-US" w:bidi="ar-SA"/>
    </w:rPr>
  </w:style>
  <w:style w:type="paragraph" w:styleId="864" w:customStyle="1">
    <w:name w:val="1"/>
    <w:basedOn w:val="660"/>
    <w:next w:val="660"/>
    <w:semiHidden/>
    <w:pPr>
      <w:pBdr/>
      <w:spacing w:after="160" w:line="240" w:lineRule="exact"/>
      <w:ind/>
    </w:pPr>
    <w:rPr>
      <w:rFonts w:ascii="Arial" w:hAnsi="Arial" w:cs="Arial"/>
      <w:sz w:val="20"/>
      <w:szCs w:val="20"/>
      <w:lang w:val="en-US" w:eastAsia="en-US"/>
    </w:rPr>
  </w:style>
  <w:style w:type="paragraph" w:styleId="865">
    <w:name w:val="List Paragraph"/>
    <w:basedOn w:val="660"/>
    <w:uiPriority w:val="34"/>
    <w:qFormat/>
    <w:pPr>
      <w:pBdr/>
      <w:spacing w:after="160" w:line="259" w:lineRule="auto"/>
      <w:ind w:left="720"/>
      <w:contextualSpacing w:val="true"/>
    </w:pPr>
    <w:rPr>
      <w:rFonts w:ascii="Calibri" w:hAnsi="Calibri" w:eastAsia="Calibri"/>
      <w:sz w:val="22"/>
      <w:szCs w:val="22"/>
      <w:lang w:eastAsia="en-US"/>
    </w:rPr>
  </w:style>
  <w:style w:type="character" w:styleId="866" w:customStyle="1">
    <w:name w:val="normaltextrun"/>
    <w:pPr>
      <w:pBdr/>
      <w:spacing/>
      <w:ind/>
    </w:pPr>
  </w:style>
  <w:style w:type="paragraph" w:styleId="867" w:customStyle="1">
    <w:name w:val="msonormal"/>
    <w:basedOn w:val="660"/>
    <w:pPr>
      <w:pBdr/>
      <w:spacing w:after="100" w:afterAutospacing="1" w:before="100" w:beforeAutospacing="1"/>
      <w:ind/>
    </w:pPr>
    <w:rPr>
      <w:lang w:eastAsia="ru-RU"/>
    </w:rPr>
  </w:style>
  <w:style w:type="paragraph" w:styleId="868" w:customStyle="1">
    <w:name w:val="xl98"/>
    <w:basedOn w:val="660"/>
    <w:pPr>
      <w:pBdr/>
      <w:spacing w:after="100" w:afterAutospacing="1" w:before="100" w:beforeAutospacing="1"/>
      <w:ind/>
    </w:pPr>
    <w:rPr>
      <w:rFonts w:ascii="Arial" w:hAnsi="Arial" w:cs="Arial"/>
      <w:lang w:eastAsia="ru-RU"/>
    </w:rPr>
  </w:style>
  <w:style w:type="paragraph" w:styleId="869" w:customStyle="1">
    <w:name w:val="xl99"/>
    <w:basedOn w:val="66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</w:pPr>
    <w:rPr>
      <w:sz w:val="18"/>
      <w:szCs w:val="18"/>
      <w:lang w:eastAsia="ru-RU"/>
    </w:rPr>
  </w:style>
  <w:style w:type="paragraph" w:styleId="870" w:customStyle="1">
    <w:name w:val="xl100"/>
    <w:basedOn w:val="66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00"/>
      <w:spacing w:after="100" w:afterAutospacing="1" w:before="100" w:beforeAutospacing="1"/>
      <w:ind/>
    </w:pPr>
    <w:rPr>
      <w:b/>
      <w:bCs/>
      <w:sz w:val="18"/>
      <w:szCs w:val="18"/>
      <w:lang w:eastAsia="ru-RU"/>
    </w:rPr>
  </w:style>
  <w:style w:type="paragraph" w:styleId="871" w:customStyle="1">
    <w:name w:val="xl101"/>
    <w:basedOn w:val="66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after="100" w:afterAutospacing="1" w:before="100" w:beforeAutospacing="1"/>
      <w:ind/>
      <w:jc w:val="center"/>
    </w:pPr>
    <w:rPr>
      <w:b/>
      <w:bCs/>
      <w:sz w:val="18"/>
      <w:szCs w:val="18"/>
      <w:lang w:eastAsia="ru-RU"/>
    </w:rPr>
  </w:style>
  <w:style w:type="paragraph" w:styleId="872" w:customStyle="1">
    <w:name w:val="xl102"/>
    <w:basedOn w:val="660"/>
    <w:pPr>
      <w:pBdr>
        <w:top w:val="single" w:color="000000" w:sz="4" w:space="0"/>
        <w:left w:val="single" w:color="000000" w:sz="4" w:space="0"/>
        <w:bottom w:val="single" w:color="000000" w:sz="4" w:space="0"/>
      </w:pBdr>
      <w:shd w:val="clear" w:color="000000" w:fill="ffffff"/>
      <w:spacing w:after="100" w:afterAutospacing="1" w:before="100" w:beforeAutospacing="1"/>
      <w:ind/>
      <w:jc w:val="center"/>
    </w:pPr>
    <w:rPr>
      <w:b/>
      <w:bCs/>
      <w:sz w:val="18"/>
      <w:szCs w:val="18"/>
      <w:lang w:eastAsia="ru-RU"/>
    </w:rPr>
  </w:style>
  <w:style w:type="paragraph" w:styleId="873" w:customStyle="1">
    <w:name w:val="xl103"/>
    <w:basedOn w:val="66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after="100" w:afterAutospacing="1" w:before="100" w:beforeAutospacing="1"/>
      <w:ind/>
      <w:jc w:val="center"/>
    </w:pPr>
    <w:rPr>
      <w:sz w:val="18"/>
      <w:szCs w:val="18"/>
      <w:lang w:eastAsia="ru-RU"/>
    </w:rPr>
  </w:style>
  <w:style w:type="paragraph" w:styleId="874" w:customStyle="1">
    <w:name w:val="xl104"/>
    <w:basedOn w:val="660"/>
    <w:pPr>
      <w:pBdr>
        <w:top w:val="single" w:color="000000" w:sz="4" w:space="0"/>
        <w:left w:val="single" w:color="000000" w:sz="4" w:space="0"/>
        <w:bottom w:val="single" w:color="000000" w:sz="4" w:space="0"/>
      </w:pBdr>
      <w:shd w:val="clear" w:color="000000" w:fill="ffffff"/>
      <w:spacing w:after="100" w:afterAutospacing="1" w:before="100" w:beforeAutospacing="1"/>
      <w:ind/>
      <w:jc w:val="center"/>
    </w:pPr>
    <w:rPr>
      <w:sz w:val="18"/>
      <w:szCs w:val="18"/>
      <w:lang w:eastAsia="ru-RU"/>
    </w:rPr>
  </w:style>
  <w:style w:type="paragraph" w:styleId="875" w:customStyle="1">
    <w:name w:val="xl105"/>
    <w:basedOn w:val="66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</w:pPr>
    <w:rPr>
      <w:sz w:val="18"/>
      <w:szCs w:val="18"/>
      <w:lang w:eastAsia="ru-RU"/>
    </w:rPr>
  </w:style>
  <w:style w:type="paragraph" w:styleId="876" w:customStyle="1">
    <w:name w:val="xl106"/>
    <w:basedOn w:val="66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after="100" w:afterAutospacing="1" w:before="100" w:beforeAutospacing="1"/>
      <w:ind/>
    </w:pPr>
    <w:rPr>
      <w:sz w:val="18"/>
      <w:szCs w:val="18"/>
      <w:lang w:eastAsia="ru-RU"/>
    </w:rPr>
  </w:style>
  <w:style w:type="paragraph" w:styleId="877" w:customStyle="1">
    <w:name w:val="xl107"/>
    <w:basedOn w:val="66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dce6f1"/>
      <w:spacing w:after="100" w:afterAutospacing="1" w:before="100" w:beforeAutospacing="1"/>
      <w:ind/>
      <w:jc w:val="center"/>
    </w:pPr>
    <w:rPr>
      <w:b/>
      <w:bCs/>
      <w:sz w:val="18"/>
      <w:szCs w:val="18"/>
      <w:lang w:eastAsia="ru-RU"/>
    </w:rPr>
  </w:style>
  <w:style w:type="paragraph" w:styleId="878" w:customStyle="1">
    <w:name w:val="xl108"/>
    <w:basedOn w:val="660"/>
    <w:pPr>
      <w:pBdr>
        <w:top w:val="single" w:color="000000" w:sz="4" w:space="0"/>
        <w:left w:val="single" w:color="000000" w:sz="4" w:space="0"/>
        <w:bottom w:val="single" w:color="000000" w:sz="4" w:space="0"/>
      </w:pBdr>
      <w:shd w:val="clear" w:color="000000" w:fill="dce6f1"/>
      <w:spacing w:after="100" w:afterAutospacing="1" w:before="100" w:beforeAutospacing="1"/>
      <w:ind/>
      <w:jc w:val="center"/>
    </w:pPr>
    <w:rPr>
      <w:b/>
      <w:bCs/>
      <w:sz w:val="18"/>
      <w:szCs w:val="18"/>
      <w:lang w:eastAsia="ru-RU"/>
    </w:rPr>
  </w:style>
  <w:style w:type="paragraph" w:styleId="879" w:customStyle="1">
    <w:name w:val="xl109"/>
    <w:basedOn w:val="66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  <w:rPr>
      <w:sz w:val="18"/>
      <w:szCs w:val="18"/>
      <w:lang w:eastAsia="ru-RU"/>
    </w:rPr>
  </w:style>
  <w:style w:type="paragraph" w:styleId="880" w:customStyle="1">
    <w:name w:val="xl110"/>
    <w:basedOn w:val="660"/>
    <w:pPr>
      <w:pBdr>
        <w:left w:val="single" w:color="000000" w:sz="4" w:space="0"/>
        <w:right w:val="single" w:color="000000" w:sz="4" w:space="0"/>
      </w:pBdr>
      <w:shd w:val="clear" w:color="000000" w:fill="ffffff"/>
      <w:spacing w:after="100" w:afterAutospacing="1" w:before="100" w:beforeAutospacing="1"/>
      <w:ind/>
      <w:jc w:val="center"/>
    </w:pPr>
    <w:rPr>
      <w:sz w:val="18"/>
      <w:szCs w:val="18"/>
      <w:lang w:eastAsia="ru-RU"/>
    </w:rPr>
  </w:style>
  <w:style w:type="paragraph" w:styleId="881" w:customStyle="1">
    <w:name w:val="xl111"/>
    <w:basedOn w:val="660"/>
    <w:pPr>
      <w:pBdr>
        <w:left w:val="single" w:color="000000" w:sz="4" w:space="0"/>
      </w:pBdr>
      <w:shd w:val="clear" w:color="000000" w:fill="ffffff"/>
      <w:spacing w:after="100" w:afterAutospacing="1" w:before="100" w:beforeAutospacing="1"/>
      <w:ind/>
      <w:jc w:val="center"/>
    </w:pPr>
    <w:rPr>
      <w:sz w:val="18"/>
      <w:szCs w:val="18"/>
      <w:lang w:eastAsia="ru-RU"/>
    </w:rPr>
  </w:style>
  <w:style w:type="paragraph" w:styleId="882" w:customStyle="1">
    <w:name w:val="xl112"/>
    <w:basedOn w:val="660"/>
    <w:pPr>
      <w:pBdr/>
      <w:shd w:val="clear" w:color="000000" w:fill="ffffff"/>
      <w:spacing w:after="100" w:afterAutospacing="1" w:before="100" w:beforeAutospacing="1"/>
      <w:ind/>
      <w:jc w:val="center"/>
    </w:pPr>
    <w:rPr>
      <w:sz w:val="18"/>
      <w:szCs w:val="18"/>
      <w:lang w:eastAsia="ru-RU"/>
    </w:rPr>
  </w:style>
  <w:style w:type="paragraph" w:styleId="883" w:customStyle="1">
    <w:name w:val="xl113"/>
    <w:basedOn w:val="660"/>
    <w:pPr>
      <w:pBdr>
        <w:right w:val="single" w:color="000000" w:sz="4" w:space="0"/>
      </w:pBdr>
      <w:shd w:val="clear" w:color="000000" w:fill="ffffff"/>
      <w:spacing w:after="100" w:afterAutospacing="1" w:before="100" w:beforeAutospacing="1"/>
      <w:ind/>
      <w:jc w:val="center"/>
    </w:pPr>
    <w:rPr>
      <w:sz w:val="18"/>
      <w:szCs w:val="18"/>
      <w:lang w:eastAsia="ru-RU"/>
    </w:rPr>
  </w:style>
  <w:style w:type="paragraph" w:styleId="884" w:customStyle="1">
    <w:name w:val="xl114"/>
    <w:basedOn w:val="660"/>
    <w:pPr>
      <w:pBdr>
        <w:left w:val="single" w:color="000000" w:sz="4" w:space="0"/>
        <w:right w:val="single" w:color="000000" w:sz="4" w:space="0"/>
      </w:pBdr>
      <w:shd w:val="clear" w:color="000000" w:fill="ffffff"/>
      <w:spacing w:after="100" w:afterAutospacing="1" w:before="100" w:beforeAutospacing="1"/>
      <w:ind/>
      <w:jc w:val="center"/>
    </w:pPr>
    <w:rPr>
      <w:sz w:val="18"/>
      <w:szCs w:val="18"/>
      <w:lang w:eastAsia="ru-RU"/>
    </w:rPr>
  </w:style>
  <w:style w:type="paragraph" w:styleId="885" w:customStyle="1">
    <w:name w:val="xl115"/>
    <w:basedOn w:val="660"/>
    <w:pPr>
      <w:pBdr>
        <w:left w:val="single" w:color="000000" w:sz="4" w:space="0"/>
        <w:right w:val="single" w:color="000000" w:sz="4" w:space="0"/>
      </w:pBdr>
      <w:shd w:val="clear" w:color="000000" w:fill="ffffff"/>
      <w:spacing w:after="100" w:afterAutospacing="1" w:before="100" w:beforeAutospacing="1"/>
      <w:ind/>
      <w:jc w:val="center"/>
    </w:pPr>
    <w:rPr>
      <w:sz w:val="18"/>
      <w:szCs w:val="18"/>
      <w:lang w:eastAsia="ru-RU"/>
    </w:rPr>
  </w:style>
  <w:style w:type="paragraph" w:styleId="886" w:customStyle="1">
    <w:name w:val="xl116"/>
    <w:basedOn w:val="660"/>
    <w:pPr>
      <w:pBdr>
        <w:left w:val="single" w:color="000000" w:sz="4" w:space="0"/>
        <w:bottom w:val="single" w:color="000000" w:sz="4" w:space="0"/>
      </w:pBdr>
      <w:shd w:val="clear" w:color="000000" w:fill="ffffff"/>
      <w:spacing w:after="100" w:afterAutospacing="1" w:before="100" w:beforeAutospacing="1"/>
      <w:ind/>
      <w:jc w:val="center"/>
    </w:pPr>
    <w:rPr>
      <w:sz w:val="18"/>
      <w:szCs w:val="18"/>
      <w:lang w:eastAsia="ru-RU"/>
    </w:rPr>
  </w:style>
  <w:style w:type="paragraph" w:styleId="887" w:customStyle="1">
    <w:name w:val="xl117"/>
    <w:basedOn w:val="660"/>
    <w:pPr>
      <w:pBdr>
        <w:bottom w:val="single" w:color="000000" w:sz="4" w:space="0"/>
      </w:pBdr>
      <w:shd w:val="clear" w:color="000000" w:fill="ffffff"/>
      <w:spacing w:after="100" w:afterAutospacing="1" w:before="100" w:beforeAutospacing="1"/>
      <w:ind/>
      <w:jc w:val="center"/>
    </w:pPr>
    <w:rPr>
      <w:sz w:val="18"/>
      <w:szCs w:val="18"/>
      <w:lang w:eastAsia="ru-RU"/>
    </w:rPr>
  </w:style>
  <w:style w:type="paragraph" w:styleId="888" w:customStyle="1">
    <w:name w:val="xl118"/>
    <w:basedOn w:val="660"/>
    <w:pPr>
      <w:pBdr>
        <w:bottom w:val="single" w:color="000000" w:sz="4" w:space="0"/>
        <w:right w:val="single" w:color="000000" w:sz="4" w:space="0"/>
      </w:pBdr>
      <w:shd w:val="clear" w:color="000000" w:fill="ffffff"/>
      <w:spacing w:after="100" w:afterAutospacing="1" w:before="100" w:beforeAutospacing="1"/>
      <w:ind/>
      <w:jc w:val="center"/>
    </w:pPr>
    <w:rPr>
      <w:sz w:val="18"/>
      <w:szCs w:val="18"/>
      <w:lang w:eastAsia="ru-RU"/>
    </w:rPr>
  </w:style>
  <w:style w:type="paragraph" w:styleId="889" w:customStyle="1">
    <w:name w:val="xl119"/>
    <w:basedOn w:val="660"/>
    <w:pPr>
      <w:pBdr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after="100" w:afterAutospacing="1" w:before="100" w:beforeAutospacing="1"/>
      <w:ind/>
      <w:jc w:val="center"/>
    </w:pPr>
    <w:rPr>
      <w:sz w:val="18"/>
      <w:szCs w:val="18"/>
      <w:lang w:eastAsia="ru-RU"/>
    </w:rPr>
  </w:style>
  <w:style w:type="paragraph" w:styleId="890" w:customStyle="1">
    <w:name w:val="xl120"/>
    <w:basedOn w:val="660"/>
    <w:pPr>
      <w:pBdr>
        <w:left w:val="single" w:color="000000" w:sz="4" w:space="0"/>
        <w:bottom w:val="single" w:color="000000" w:sz="4" w:space="0"/>
      </w:pBdr>
      <w:shd w:val="clear" w:color="000000" w:fill="ffffff"/>
      <w:spacing w:after="100" w:afterAutospacing="1" w:before="100" w:beforeAutospacing="1"/>
      <w:ind/>
      <w:jc w:val="center"/>
    </w:pPr>
    <w:rPr>
      <w:sz w:val="18"/>
      <w:szCs w:val="18"/>
      <w:lang w:eastAsia="ru-RU"/>
    </w:rPr>
  </w:style>
  <w:style w:type="paragraph" w:styleId="891" w:customStyle="1">
    <w:name w:val="xl121"/>
    <w:basedOn w:val="660"/>
    <w:pPr>
      <w:pBdr>
        <w:bottom w:val="single" w:color="000000" w:sz="4" w:space="0"/>
      </w:pBdr>
      <w:shd w:val="clear" w:color="000000" w:fill="ffffff"/>
      <w:spacing w:after="100" w:afterAutospacing="1" w:before="100" w:beforeAutospacing="1"/>
      <w:ind/>
      <w:jc w:val="center"/>
    </w:pPr>
    <w:rPr>
      <w:sz w:val="18"/>
      <w:szCs w:val="18"/>
      <w:lang w:eastAsia="ru-RU"/>
    </w:rPr>
  </w:style>
  <w:style w:type="paragraph" w:styleId="892" w:customStyle="1">
    <w:name w:val="xl122"/>
    <w:basedOn w:val="660"/>
    <w:pPr>
      <w:pBdr>
        <w:bottom w:val="single" w:color="000000" w:sz="4" w:space="0"/>
        <w:right w:val="single" w:color="000000" w:sz="4" w:space="0"/>
      </w:pBdr>
      <w:shd w:val="clear" w:color="000000" w:fill="ffffff"/>
      <w:spacing w:after="100" w:afterAutospacing="1" w:before="100" w:beforeAutospacing="1"/>
      <w:ind/>
      <w:jc w:val="center"/>
    </w:pPr>
    <w:rPr>
      <w:sz w:val="18"/>
      <w:szCs w:val="18"/>
      <w:lang w:eastAsia="ru-RU"/>
    </w:rPr>
  </w:style>
  <w:style w:type="paragraph" w:styleId="893" w:customStyle="1">
    <w:name w:val="xl123"/>
    <w:basedOn w:val="660"/>
    <w:pPr>
      <w:pBdr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after="100" w:afterAutospacing="1" w:before="100" w:beforeAutospacing="1"/>
      <w:ind/>
      <w:jc w:val="center"/>
    </w:pPr>
    <w:rPr>
      <w:sz w:val="18"/>
      <w:szCs w:val="18"/>
      <w:lang w:eastAsia="ru-RU"/>
    </w:rPr>
  </w:style>
  <w:style w:type="paragraph" w:styleId="894" w:customStyle="1">
    <w:name w:val="xl124"/>
    <w:basedOn w:val="660"/>
    <w:pPr>
      <w:pBdr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after="100" w:afterAutospacing="1" w:before="100" w:beforeAutospacing="1"/>
      <w:ind/>
      <w:jc w:val="center"/>
    </w:pPr>
    <w:rPr>
      <w:sz w:val="18"/>
      <w:szCs w:val="18"/>
      <w:lang w:eastAsia="ru-RU"/>
    </w:rPr>
  </w:style>
  <w:style w:type="paragraph" w:styleId="895" w:customStyle="1">
    <w:name w:val="xl125"/>
    <w:basedOn w:val="66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  <w:rPr>
      <w:b/>
      <w:bCs/>
      <w:sz w:val="18"/>
      <w:szCs w:val="18"/>
      <w:lang w:eastAsia="ru-RU"/>
    </w:rPr>
  </w:style>
  <w:style w:type="paragraph" w:styleId="896" w:customStyle="1">
    <w:name w:val="xl126"/>
    <w:basedOn w:val="66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after="100" w:afterAutospacing="1" w:before="100" w:beforeAutospacing="1"/>
      <w:ind/>
      <w:jc w:val="center"/>
    </w:pPr>
    <w:rPr>
      <w:b/>
      <w:bCs/>
      <w:sz w:val="18"/>
      <w:szCs w:val="18"/>
      <w:lang w:eastAsia="ru-RU"/>
    </w:rPr>
  </w:style>
  <w:style w:type="paragraph" w:styleId="897" w:customStyle="1">
    <w:name w:val="xl127"/>
    <w:basedOn w:val="66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after="100" w:afterAutospacing="1" w:before="100" w:beforeAutospacing="1"/>
      <w:ind/>
      <w:jc w:val="center"/>
    </w:pPr>
    <w:rPr>
      <w:b/>
      <w:bCs/>
      <w:sz w:val="18"/>
      <w:szCs w:val="18"/>
      <w:lang w:eastAsia="ru-RU"/>
    </w:rPr>
  </w:style>
  <w:style w:type="paragraph" w:styleId="898" w:customStyle="1">
    <w:name w:val="xl128"/>
    <w:basedOn w:val="660"/>
    <w:pPr>
      <w:pBdr>
        <w:top w:val="single" w:color="000000" w:sz="4" w:space="0"/>
        <w:left w:val="single" w:color="000000" w:sz="4" w:space="0"/>
        <w:bottom w:val="single" w:color="000000" w:sz="4" w:space="0"/>
      </w:pBdr>
      <w:shd w:val="clear" w:color="000000" w:fill="ffff00"/>
      <w:spacing w:after="100" w:afterAutospacing="1" w:before="100" w:beforeAutospacing="1"/>
      <w:ind/>
      <w:jc w:val="center"/>
    </w:pPr>
    <w:rPr>
      <w:sz w:val="18"/>
      <w:szCs w:val="18"/>
      <w:lang w:eastAsia="ru-RU"/>
    </w:rPr>
  </w:style>
  <w:style w:type="paragraph" w:styleId="899" w:customStyle="1">
    <w:name w:val="xl129"/>
    <w:basedOn w:val="660"/>
    <w:pPr>
      <w:pBdr>
        <w:top w:val="single" w:color="000000" w:sz="4" w:space="0"/>
        <w:left w:val="single" w:color="000000" w:sz="4" w:space="0"/>
        <w:bottom w:val="single" w:color="000000" w:sz="4" w:space="0"/>
      </w:pBdr>
      <w:shd w:val="clear" w:color="000000" w:fill="ffff00"/>
      <w:spacing w:after="100" w:afterAutospacing="1" w:before="100" w:beforeAutospacing="1"/>
      <w:ind/>
      <w:jc w:val="center"/>
    </w:pPr>
    <w:rPr>
      <w:sz w:val="18"/>
      <w:szCs w:val="18"/>
      <w:lang w:eastAsia="ru-RU"/>
    </w:rPr>
  </w:style>
  <w:style w:type="paragraph" w:styleId="900" w:customStyle="1">
    <w:name w:val="xl130"/>
    <w:basedOn w:val="66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00"/>
      <w:spacing w:after="100" w:afterAutospacing="1" w:before="100" w:beforeAutospacing="1"/>
      <w:ind/>
      <w:jc w:val="center"/>
    </w:pPr>
    <w:rPr>
      <w:sz w:val="18"/>
      <w:szCs w:val="18"/>
      <w:lang w:eastAsia="ru-RU"/>
    </w:rPr>
  </w:style>
  <w:style w:type="paragraph" w:styleId="901" w:customStyle="1">
    <w:name w:val="xl131"/>
    <w:basedOn w:val="66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00"/>
      <w:spacing w:after="100" w:afterAutospacing="1" w:before="100" w:beforeAutospacing="1"/>
      <w:ind/>
      <w:jc w:val="right"/>
    </w:pPr>
    <w:rPr>
      <w:b/>
      <w:bCs/>
      <w:sz w:val="18"/>
      <w:szCs w:val="18"/>
      <w:lang w:eastAsia="ru-RU"/>
    </w:rPr>
  </w:style>
  <w:style w:type="paragraph" w:styleId="902" w:customStyle="1">
    <w:name w:val="xl132"/>
    <w:basedOn w:val="66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dce6f1"/>
      <w:spacing w:after="100" w:afterAutospacing="1" w:before="100" w:beforeAutospacing="1"/>
      <w:ind/>
    </w:pPr>
    <w:rPr>
      <w:sz w:val="18"/>
      <w:szCs w:val="18"/>
      <w:lang w:eastAsia="ru-RU"/>
    </w:rPr>
  </w:style>
  <w:style w:type="paragraph" w:styleId="903" w:customStyle="1">
    <w:name w:val="xl133"/>
    <w:basedOn w:val="660"/>
    <w:pPr>
      <w:pBdr>
        <w:top w:val="single" w:color="000000" w:sz="4" w:space="0"/>
        <w:left w:val="single" w:color="000000" w:sz="4" w:space="0"/>
        <w:bottom w:val="single" w:color="000000" w:sz="4" w:space="0"/>
      </w:pBdr>
      <w:shd w:val="clear" w:color="000000" w:fill="dce6f1"/>
      <w:spacing w:after="100" w:afterAutospacing="1" w:before="100" w:beforeAutospacing="1"/>
      <w:ind/>
      <w:jc w:val="center"/>
    </w:pPr>
    <w:rPr>
      <w:sz w:val="18"/>
      <w:szCs w:val="18"/>
      <w:lang w:eastAsia="ru-RU"/>
    </w:rPr>
  </w:style>
  <w:style w:type="paragraph" w:styleId="904" w:customStyle="1">
    <w:name w:val="xl134"/>
    <w:basedOn w:val="660"/>
    <w:pPr>
      <w:pBdr>
        <w:top w:val="single" w:color="000000" w:sz="4" w:space="0"/>
        <w:left w:val="single" w:color="000000" w:sz="4" w:space="0"/>
        <w:bottom w:val="single" w:color="000000" w:sz="4" w:space="0"/>
      </w:pBdr>
      <w:shd w:val="clear" w:color="000000" w:fill="dce6f1"/>
      <w:spacing w:after="100" w:afterAutospacing="1" w:before="100" w:beforeAutospacing="1"/>
      <w:ind/>
      <w:jc w:val="center"/>
    </w:pPr>
    <w:rPr>
      <w:sz w:val="18"/>
      <w:szCs w:val="18"/>
      <w:lang w:eastAsia="ru-RU"/>
    </w:rPr>
  </w:style>
  <w:style w:type="paragraph" w:styleId="905" w:customStyle="1">
    <w:name w:val="xl135"/>
    <w:basedOn w:val="66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dce6f1"/>
      <w:spacing w:after="100" w:afterAutospacing="1" w:before="100" w:beforeAutospacing="1"/>
      <w:ind/>
      <w:jc w:val="center"/>
    </w:pPr>
    <w:rPr>
      <w:sz w:val="18"/>
      <w:szCs w:val="18"/>
      <w:lang w:eastAsia="ru-RU"/>
    </w:rPr>
  </w:style>
  <w:style w:type="paragraph" w:styleId="906" w:customStyle="1">
    <w:name w:val="xl136"/>
    <w:basedOn w:val="66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dce6f1"/>
      <w:spacing w:after="100" w:afterAutospacing="1" w:before="100" w:beforeAutospacing="1"/>
      <w:ind/>
      <w:jc w:val="right"/>
    </w:pPr>
    <w:rPr>
      <w:sz w:val="18"/>
      <w:szCs w:val="18"/>
      <w:lang w:eastAsia="ru-RU"/>
    </w:rPr>
  </w:style>
  <w:style w:type="paragraph" w:styleId="907" w:customStyle="1">
    <w:name w:val="xl137"/>
    <w:basedOn w:val="660"/>
    <w:pPr>
      <w:pBdr>
        <w:top w:val="single" w:color="000000" w:sz="4" w:space="0"/>
        <w:left w:val="single" w:color="000000" w:sz="4" w:space="0"/>
        <w:bottom w:val="single" w:color="000000" w:sz="4" w:space="0"/>
      </w:pBdr>
      <w:shd w:val="clear" w:color="000000" w:fill="ffffff"/>
      <w:spacing w:after="100" w:afterAutospacing="1" w:before="100" w:beforeAutospacing="1"/>
      <w:ind/>
      <w:jc w:val="center"/>
    </w:pPr>
    <w:rPr>
      <w:sz w:val="18"/>
      <w:szCs w:val="18"/>
      <w:lang w:eastAsia="ru-RU"/>
    </w:rPr>
  </w:style>
  <w:style w:type="paragraph" w:styleId="908" w:customStyle="1">
    <w:name w:val="xl138"/>
    <w:basedOn w:val="66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after="100" w:afterAutospacing="1" w:before="100" w:beforeAutospacing="1"/>
      <w:ind/>
      <w:jc w:val="center"/>
    </w:pPr>
    <w:rPr>
      <w:sz w:val="18"/>
      <w:szCs w:val="18"/>
      <w:lang w:eastAsia="ru-RU"/>
    </w:rPr>
  </w:style>
  <w:style w:type="paragraph" w:styleId="909" w:customStyle="1">
    <w:name w:val="xl139"/>
    <w:basedOn w:val="66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after="100" w:afterAutospacing="1" w:before="100" w:beforeAutospacing="1"/>
      <w:ind/>
      <w:jc w:val="right"/>
    </w:pPr>
    <w:rPr>
      <w:sz w:val="18"/>
      <w:szCs w:val="18"/>
      <w:lang w:eastAsia="ru-RU"/>
    </w:rPr>
  </w:style>
  <w:style w:type="paragraph" w:styleId="910" w:customStyle="1">
    <w:name w:val="xl140"/>
    <w:basedOn w:val="66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ebf1de"/>
      <w:spacing w:after="100" w:afterAutospacing="1" w:before="100" w:beforeAutospacing="1"/>
      <w:ind/>
    </w:pPr>
    <w:rPr>
      <w:b/>
      <w:bCs/>
      <w:sz w:val="18"/>
      <w:szCs w:val="18"/>
      <w:lang w:eastAsia="ru-RU"/>
    </w:rPr>
  </w:style>
  <w:style w:type="paragraph" w:styleId="911" w:customStyle="1">
    <w:name w:val="xl141"/>
    <w:basedOn w:val="660"/>
    <w:pPr>
      <w:pBdr>
        <w:top w:val="single" w:color="000000" w:sz="4" w:space="0"/>
        <w:left w:val="single" w:color="000000" w:sz="4" w:space="0"/>
        <w:bottom w:val="single" w:color="000000" w:sz="4" w:space="0"/>
      </w:pBdr>
      <w:shd w:val="clear" w:color="000000" w:fill="ebf1de"/>
      <w:spacing w:after="100" w:afterAutospacing="1" w:before="100" w:beforeAutospacing="1"/>
      <w:ind/>
      <w:jc w:val="center"/>
    </w:pPr>
    <w:rPr>
      <w:b/>
      <w:bCs/>
      <w:sz w:val="18"/>
      <w:szCs w:val="18"/>
      <w:lang w:eastAsia="ru-RU"/>
    </w:rPr>
  </w:style>
  <w:style w:type="paragraph" w:styleId="912" w:customStyle="1">
    <w:name w:val="xl142"/>
    <w:basedOn w:val="660"/>
    <w:pPr>
      <w:pBdr>
        <w:top w:val="single" w:color="000000" w:sz="4" w:space="0"/>
        <w:left w:val="single" w:color="000000" w:sz="4" w:space="0"/>
        <w:bottom w:val="single" w:color="000000" w:sz="4" w:space="0"/>
      </w:pBdr>
      <w:shd w:val="clear" w:color="000000" w:fill="ebf1de"/>
      <w:spacing w:after="100" w:afterAutospacing="1" w:before="100" w:beforeAutospacing="1"/>
      <w:ind/>
      <w:jc w:val="center"/>
    </w:pPr>
    <w:rPr>
      <w:b/>
      <w:bCs/>
      <w:sz w:val="18"/>
      <w:szCs w:val="18"/>
      <w:lang w:eastAsia="ru-RU"/>
    </w:rPr>
  </w:style>
  <w:style w:type="paragraph" w:styleId="913" w:customStyle="1">
    <w:name w:val="xl143"/>
    <w:basedOn w:val="66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ebf1de"/>
      <w:spacing w:after="100" w:afterAutospacing="1" w:before="100" w:beforeAutospacing="1"/>
      <w:ind/>
      <w:jc w:val="center"/>
    </w:pPr>
    <w:rPr>
      <w:b/>
      <w:bCs/>
      <w:sz w:val="18"/>
      <w:szCs w:val="18"/>
      <w:lang w:eastAsia="ru-RU"/>
    </w:rPr>
  </w:style>
  <w:style w:type="paragraph" w:styleId="914" w:customStyle="1">
    <w:name w:val="xl144"/>
    <w:basedOn w:val="66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ebf1de"/>
      <w:spacing w:after="100" w:afterAutospacing="1" w:before="100" w:beforeAutospacing="1"/>
      <w:ind/>
      <w:jc w:val="center"/>
    </w:pPr>
    <w:rPr>
      <w:b/>
      <w:bCs/>
      <w:sz w:val="18"/>
      <w:szCs w:val="18"/>
      <w:lang w:eastAsia="ru-RU"/>
    </w:rPr>
  </w:style>
  <w:style w:type="paragraph" w:styleId="915" w:customStyle="1">
    <w:name w:val="xl145"/>
    <w:basedOn w:val="66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ebf1de"/>
      <w:spacing w:after="100" w:afterAutospacing="1" w:before="100" w:beforeAutospacing="1"/>
      <w:ind/>
      <w:jc w:val="right"/>
    </w:pPr>
    <w:rPr>
      <w:b/>
      <w:bCs/>
      <w:sz w:val="18"/>
      <w:szCs w:val="18"/>
      <w:lang w:eastAsia="ru-RU"/>
    </w:rPr>
  </w:style>
  <w:style w:type="paragraph" w:styleId="916" w:customStyle="1">
    <w:name w:val="xl146"/>
    <w:basedOn w:val="66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after="100" w:afterAutospacing="1" w:before="100" w:beforeAutospacing="1"/>
      <w:ind/>
    </w:pPr>
    <w:rPr>
      <w:sz w:val="18"/>
      <w:szCs w:val="18"/>
      <w:lang w:eastAsia="ru-RU"/>
    </w:rPr>
  </w:style>
  <w:style w:type="paragraph" w:styleId="917" w:customStyle="1">
    <w:name w:val="xl147"/>
    <w:basedOn w:val="66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dce6f1"/>
      <w:spacing w:after="100" w:afterAutospacing="1" w:before="100" w:beforeAutospacing="1"/>
      <w:ind/>
    </w:pPr>
    <w:rPr>
      <w:sz w:val="18"/>
      <w:szCs w:val="18"/>
      <w:lang w:eastAsia="ru-RU"/>
    </w:rPr>
  </w:style>
  <w:style w:type="paragraph" w:styleId="918" w:customStyle="1">
    <w:name w:val="xl148"/>
    <w:basedOn w:val="66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dce6f1"/>
      <w:spacing w:after="100" w:afterAutospacing="1" w:before="100" w:beforeAutospacing="1"/>
      <w:ind/>
    </w:pPr>
    <w:rPr>
      <w:sz w:val="18"/>
      <w:szCs w:val="18"/>
      <w:lang w:eastAsia="ru-RU"/>
    </w:rPr>
  </w:style>
  <w:style w:type="paragraph" w:styleId="919" w:customStyle="1">
    <w:name w:val="xl149"/>
    <w:basedOn w:val="66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dce6f1"/>
      <w:spacing w:after="100" w:afterAutospacing="1" w:before="100" w:beforeAutospacing="1"/>
      <w:ind/>
      <w:jc w:val="center"/>
    </w:pPr>
    <w:rPr>
      <w:sz w:val="18"/>
      <w:szCs w:val="18"/>
      <w:lang w:eastAsia="ru-RU"/>
    </w:rPr>
  </w:style>
  <w:style w:type="paragraph" w:styleId="920" w:customStyle="1">
    <w:name w:val="xl150"/>
    <w:basedOn w:val="66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after="100" w:afterAutospacing="1" w:before="100" w:beforeAutospacing="1"/>
      <w:ind/>
    </w:pPr>
    <w:rPr>
      <w:sz w:val="18"/>
      <w:szCs w:val="18"/>
      <w:lang w:eastAsia="ru-RU"/>
    </w:rPr>
  </w:style>
  <w:style w:type="paragraph" w:styleId="921" w:customStyle="1">
    <w:name w:val="xl151"/>
    <w:basedOn w:val="66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after="100" w:afterAutospacing="1" w:before="100" w:beforeAutospacing="1"/>
      <w:ind/>
      <w:jc w:val="center"/>
    </w:pPr>
    <w:rPr>
      <w:sz w:val="18"/>
      <w:szCs w:val="18"/>
      <w:lang w:eastAsia="ru-RU"/>
    </w:rPr>
  </w:style>
  <w:style w:type="paragraph" w:styleId="922" w:customStyle="1">
    <w:name w:val="xl152"/>
    <w:basedOn w:val="66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after="100" w:afterAutospacing="1" w:before="100" w:beforeAutospacing="1"/>
      <w:ind/>
      <w:jc w:val="center"/>
    </w:pPr>
    <w:rPr>
      <w:sz w:val="18"/>
      <w:szCs w:val="18"/>
      <w:lang w:eastAsia="ru-RU"/>
    </w:rPr>
  </w:style>
  <w:style w:type="paragraph" w:styleId="923" w:customStyle="1">
    <w:name w:val="xl153"/>
    <w:basedOn w:val="66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ebf1de"/>
      <w:spacing w:after="100" w:afterAutospacing="1" w:before="100" w:beforeAutospacing="1"/>
      <w:ind/>
      <w:jc w:val="center"/>
    </w:pPr>
    <w:rPr>
      <w:b/>
      <w:bCs/>
      <w:sz w:val="18"/>
      <w:szCs w:val="18"/>
      <w:lang w:eastAsia="ru-RU"/>
    </w:rPr>
  </w:style>
  <w:style w:type="paragraph" w:styleId="924" w:customStyle="1">
    <w:name w:val="xl154"/>
    <w:basedOn w:val="66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ebf1de"/>
      <w:spacing w:after="100" w:afterAutospacing="1" w:before="100" w:beforeAutospacing="1"/>
      <w:ind/>
      <w:jc w:val="center"/>
    </w:pPr>
    <w:rPr>
      <w:b/>
      <w:bCs/>
      <w:sz w:val="18"/>
      <w:szCs w:val="18"/>
      <w:lang w:eastAsia="ru-RU"/>
    </w:rPr>
  </w:style>
  <w:style w:type="paragraph" w:styleId="925" w:customStyle="1">
    <w:name w:val="xl155"/>
    <w:basedOn w:val="66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after="100" w:afterAutospacing="1" w:before="100" w:beforeAutospacing="1"/>
      <w:ind/>
    </w:pPr>
    <w:rPr>
      <w:sz w:val="18"/>
      <w:szCs w:val="18"/>
      <w:lang w:eastAsia="ru-RU"/>
    </w:rPr>
  </w:style>
  <w:style w:type="paragraph" w:styleId="926" w:customStyle="1">
    <w:name w:val="xl156"/>
    <w:basedOn w:val="66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  <w:rPr>
      <w:sz w:val="18"/>
      <w:szCs w:val="18"/>
      <w:lang w:eastAsia="ru-RU"/>
    </w:rPr>
  </w:style>
  <w:style w:type="paragraph" w:styleId="927" w:customStyle="1">
    <w:name w:val="xl157"/>
    <w:basedOn w:val="66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  <w:rPr>
      <w:sz w:val="18"/>
      <w:szCs w:val="18"/>
      <w:lang w:eastAsia="ru-RU"/>
    </w:rPr>
  </w:style>
  <w:style w:type="paragraph" w:styleId="928" w:customStyle="1">
    <w:name w:val="xl158"/>
    <w:basedOn w:val="66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</w:pPr>
    <w:rPr>
      <w:rFonts w:ascii="Arial" w:hAnsi="Arial" w:cs="Arial"/>
      <w:sz w:val="18"/>
      <w:szCs w:val="18"/>
      <w:lang w:eastAsia="ru-RU"/>
    </w:rPr>
  </w:style>
  <w:style w:type="paragraph" w:styleId="929" w:customStyle="1">
    <w:name w:val="xl159"/>
    <w:basedOn w:val="66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</w:pPr>
    <w:rPr>
      <w:sz w:val="18"/>
      <w:szCs w:val="18"/>
      <w:lang w:eastAsia="ru-RU"/>
    </w:rPr>
  </w:style>
  <w:style w:type="paragraph" w:styleId="930" w:customStyle="1">
    <w:name w:val="xl160"/>
    <w:basedOn w:val="66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</w:pPr>
    <w:rPr>
      <w:sz w:val="18"/>
      <w:szCs w:val="18"/>
      <w:lang w:eastAsia="ru-RU"/>
    </w:rPr>
  </w:style>
  <w:style w:type="paragraph" w:styleId="931" w:customStyle="1">
    <w:name w:val="xl161"/>
    <w:basedOn w:val="66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ebf1de"/>
      <w:spacing w:after="100" w:afterAutospacing="1" w:before="100" w:beforeAutospacing="1"/>
      <w:ind/>
    </w:pPr>
    <w:rPr>
      <w:b/>
      <w:bCs/>
      <w:sz w:val="18"/>
      <w:szCs w:val="18"/>
      <w:lang w:eastAsia="ru-RU"/>
    </w:rPr>
  </w:style>
  <w:style w:type="paragraph" w:styleId="932" w:customStyle="1">
    <w:name w:val="xl162"/>
    <w:basedOn w:val="66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</w:pPr>
    <w:rPr>
      <w:sz w:val="18"/>
      <w:szCs w:val="18"/>
      <w:lang w:eastAsia="ru-RU"/>
    </w:rPr>
  </w:style>
  <w:style w:type="paragraph" w:styleId="933" w:customStyle="1">
    <w:name w:val="xl163"/>
    <w:basedOn w:val="66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right"/>
    </w:pPr>
    <w:rPr>
      <w:sz w:val="18"/>
      <w:szCs w:val="18"/>
      <w:lang w:eastAsia="ru-RU"/>
    </w:rPr>
  </w:style>
  <w:style w:type="paragraph" w:styleId="934" w:customStyle="1">
    <w:name w:val="xl164"/>
    <w:basedOn w:val="66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ebf1de"/>
      <w:spacing w:after="100" w:afterAutospacing="1" w:before="100" w:beforeAutospacing="1"/>
      <w:ind/>
      <w:jc w:val="right"/>
    </w:pPr>
    <w:rPr>
      <w:b/>
      <w:bCs/>
      <w:sz w:val="18"/>
      <w:szCs w:val="18"/>
      <w:lang w:eastAsia="ru-RU"/>
    </w:rPr>
  </w:style>
  <w:style w:type="paragraph" w:styleId="935" w:customStyle="1">
    <w:name w:val="xl165"/>
    <w:basedOn w:val="66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00"/>
      <w:spacing w:after="100" w:afterAutospacing="1" w:before="100" w:beforeAutospacing="1"/>
      <w:ind/>
      <w:jc w:val="right"/>
    </w:pPr>
    <w:rPr>
      <w:b/>
      <w:bCs/>
      <w:sz w:val="18"/>
      <w:szCs w:val="18"/>
      <w:lang w:eastAsia="ru-RU"/>
    </w:rPr>
  </w:style>
  <w:style w:type="paragraph" w:styleId="936" w:customStyle="1">
    <w:name w:val="xl166"/>
    <w:basedOn w:val="66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after="100" w:afterAutospacing="1" w:before="100" w:beforeAutospacing="1"/>
      <w:ind/>
      <w:jc w:val="right"/>
    </w:pPr>
    <w:rPr>
      <w:b/>
      <w:bCs/>
      <w:sz w:val="18"/>
      <w:szCs w:val="18"/>
      <w:lang w:eastAsia="ru-RU"/>
    </w:rPr>
  </w:style>
  <w:style w:type="paragraph" w:styleId="937" w:customStyle="1">
    <w:name w:val="xl167"/>
    <w:basedOn w:val="66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dce6f1"/>
      <w:spacing w:after="100" w:afterAutospacing="1" w:before="100" w:beforeAutospacing="1"/>
      <w:ind/>
    </w:pPr>
    <w:rPr>
      <w:b/>
      <w:bCs/>
      <w:sz w:val="18"/>
      <w:szCs w:val="18"/>
      <w:lang w:eastAsia="ru-RU"/>
    </w:rPr>
  </w:style>
  <w:style w:type="paragraph" w:styleId="938" w:customStyle="1">
    <w:name w:val="xl168"/>
    <w:basedOn w:val="66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dce6f1"/>
      <w:spacing w:after="100" w:afterAutospacing="1" w:before="100" w:beforeAutospacing="1"/>
      <w:ind/>
      <w:jc w:val="right"/>
    </w:pPr>
    <w:rPr>
      <w:b/>
      <w:bCs/>
      <w:sz w:val="18"/>
      <w:szCs w:val="18"/>
      <w:lang w:eastAsia="ru-RU"/>
    </w:rPr>
  </w:style>
  <w:style w:type="paragraph" w:styleId="939" w:customStyle="1">
    <w:name w:val="xl169"/>
    <w:basedOn w:val="66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right"/>
    </w:pPr>
    <w:rPr>
      <w:b/>
      <w:bCs/>
      <w:sz w:val="18"/>
      <w:szCs w:val="18"/>
      <w:lang w:eastAsia="ru-RU"/>
    </w:rPr>
  </w:style>
  <w:style w:type="paragraph" w:styleId="940" w:customStyle="1">
    <w:name w:val="xl170"/>
    <w:basedOn w:val="66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right"/>
    </w:pPr>
    <w:rPr>
      <w:sz w:val="18"/>
      <w:szCs w:val="18"/>
      <w:lang w:eastAsia="ru-RU"/>
    </w:rPr>
  </w:style>
  <w:style w:type="paragraph" w:styleId="941" w:customStyle="1">
    <w:name w:val="xl171"/>
    <w:basedOn w:val="660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after="100" w:afterAutospacing="1" w:before="100" w:beforeAutospacing="1"/>
      <w:ind/>
      <w:jc w:val="center"/>
    </w:pPr>
    <w:rPr>
      <w:sz w:val="18"/>
      <w:szCs w:val="18"/>
      <w:lang w:eastAsia="ru-RU"/>
    </w:rPr>
  </w:style>
  <w:style w:type="paragraph" w:styleId="942" w:customStyle="1">
    <w:name w:val="xl172"/>
    <w:basedOn w:val="660"/>
    <w:pPr>
      <w:pBdr>
        <w:top w:val="single" w:color="000000" w:sz="4" w:space="0"/>
        <w:left w:val="single" w:color="000000" w:sz="4" w:space="0"/>
        <w:bottom w:val="single" w:color="000000" w:sz="4" w:space="0"/>
      </w:pBdr>
      <w:shd w:val="clear" w:color="000000" w:fill="ffffff"/>
      <w:spacing w:after="100" w:afterAutospacing="1" w:before="100" w:beforeAutospacing="1"/>
      <w:ind/>
      <w:jc w:val="center"/>
    </w:pPr>
    <w:rPr>
      <w:b/>
      <w:bCs/>
      <w:sz w:val="18"/>
      <w:szCs w:val="18"/>
      <w:lang w:eastAsia="ru-RU"/>
    </w:rPr>
  </w:style>
  <w:style w:type="paragraph" w:styleId="943" w:customStyle="1">
    <w:name w:val="xl173"/>
    <w:basedOn w:val="66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after="100" w:afterAutospacing="1" w:before="100" w:beforeAutospacing="1"/>
      <w:ind/>
      <w:jc w:val="center"/>
    </w:pPr>
    <w:rPr>
      <w:b/>
      <w:bCs/>
      <w:sz w:val="18"/>
      <w:szCs w:val="18"/>
      <w:lang w:eastAsia="ru-RU"/>
    </w:rPr>
  </w:style>
  <w:style w:type="paragraph" w:styleId="944" w:customStyle="1">
    <w:name w:val="xl174"/>
    <w:basedOn w:val="660"/>
    <w:pPr>
      <w:pBdr>
        <w:top w:val="single" w:color="000000" w:sz="4" w:space="0"/>
        <w:left w:val="single" w:color="000000" w:sz="4" w:space="0"/>
        <w:bottom w:val="single" w:color="000000" w:sz="4" w:space="0"/>
      </w:pBdr>
      <w:shd w:val="clear" w:color="000000" w:fill="ffffff"/>
      <w:spacing w:after="100" w:afterAutospacing="1" w:before="100" w:beforeAutospacing="1"/>
      <w:ind/>
      <w:jc w:val="center"/>
    </w:pPr>
    <w:rPr>
      <w:sz w:val="18"/>
      <w:szCs w:val="18"/>
      <w:lang w:eastAsia="ru-RU"/>
    </w:rPr>
  </w:style>
  <w:style w:type="paragraph" w:styleId="945" w:customStyle="1">
    <w:name w:val="xl175"/>
    <w:basedOn w:val="660"/>
    <w:pPr>
      <w:pBdr>
        <w:top w:val="single" w:color="000000" w:sz="4" w:space="0"/>
        <w:left w:val="single" w:color="000000" w:sz="4" w:space="0"/>
        <w:bottom w:val="single" w:color="000000" w:sz="4" w:space="0"/>
      </w:pBdr>
      <w:shd w:val="clear" w:color="000000" w:fill="ffffff"/>
      <w:spacing w:after="100" w:afterAutospacing="1" w:before="100" w:beforeAutospacing="1"/>
      <w:ind/>
      <w:jc w:val="center"/>
    </w:pPr>
    <w:rPr>
      <w:b/>
      <w:bCs/>
      <w:sz w:val="18"/>
      <w:szCs w:val="18"/>
      <w:lang w:eastAsia="ru-RU"/>
    </w:rPr>
  </w:style>
  <w:style w:type="paragraph" w:styleId="946" w:customStyle="1">
    <w:name w:val="xl176"/>
    <w:basedOn w:val="660"/>
    <w:pPr>
      <w:pBdr>
        <w:top w:val="single" w:color="000000" w:sz="4" w:space="0"/>
        <w:left w:val="single" w:color="000000" w:sz="4" w:space="0"/>
        <w:bottom w:val="single" w:color="000000" w:sz="4" w:space="0"/>
      </w:pBdr>
      <w:shd w:val="clear" w:color="000000" w:fill="ffffff"/>
      <w:spacing w:after="100" w:afterAutospacing="1" w:before="100" w:beforeAutospacing="1"/>
      <w:ind/>
      <w:jc w:val="center"/>
    </w:pPr>
    <w:rPr>
      <w:sz w:val="18"/>
      <w:szCs w:val="18"/>
      <w:lang w:eastAsia="ru-RU"/>
    </w:rPr>
  </w:style>
  <w:style w:type="paragraph" w:styleId="947" w:customStyle="1">
    <w:name w:val="xl177"/>
    <w:basedOn w:val="66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dce6f1"/>
      <w:spacing w:after="100" w:afterAutospacing="1" w:before="100" w:beforeAutospacing="1"/>
      <w:ind/>
    </w:pPr>
    <w:rPr>
      <w:b/>
      <w:bCs/>
      <w:sz w:val="18"/>
      <w:szCs w:val="18"/>
      <w:lang w:eastAsia="ru-RU"/>
    </w:rPr>
  </w:style>
  <w:style w:type="paragraph" w:styleId="948" w:customStyle="1">
    <w:name w:val="xl178"/>
    <w:basedOn w:val="66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dce6f1"/>
      <w:spacing w:after="100" w:afterAutospacing="1" w:before="100" w:beforeAutospacing="1"/>
      <w:ind/>
      <w:jc w:val="center"/>
    </w:pPr>
    <w:rPr>
      <w:b/>
      <w:bCs/>
      <w:sz w:val="18"/>
      <w:szCs w:val="18"/>
      <w:lang w:eastAsia="ru-RU"/>
    </w:rPr>
  </w:style>
  <w:style w:type="paragraph" w:styleId="949" w:customStyle="1">
    <w:name w:val="xl179"/>
    <w:basedOn w:val="660"/>
    <w:pPr>
      <w:pBdr>
        <w:top w:val="single" w:color="000000" w:sz="4" w:space="0"/>
        <w:left w:val="single" w:color="000000" w:sz="4" w:space="0"/>
        <w:bottom w:val="single" w:color="000000" w:sz="4" w:space="0"/>
      </w:pBdr>
      <w:shd w:val="clear" w:color="000000" w:fill="dce6f1"/>
      <w:spacing w:after="100" w:afterAutospacing="1" w:before="100" w:beforeAutospacing="1"/>
      <w:ind/>
      <w:jc w:val="center"/>
    </w:pPr>
    <w:rPr>
      <w:b/>
      <w:bCs/>
      <w:sz w:val="18"/>
      <w:szCs w:val="18"/>
      <w:lang w:eastAsia="ru-RU"/>
    </w:rPr>
  </w:style>
  <w:style w:type="paragraph" w:styleId="950" w:customStyle="1">
    <w:name w:val="xl180"/>
    <w:basedOn w:val="660"/>
    <w:pPr>
      <w:pBdr>
        <w:top w:val="single" w:color="000000" w:sz="4" w:space="0"/>
        <w:bottom w:val="single" w:color="000000" w:sz="4" w:space="0"/>
      </w:pBdr>
      <w:shd w:val="clear" w:color="000000" w:fill="dce6f1"/>
      <w:spacing w:after="100" w:afterAutospacing="1" w:before="100" w:beforeAutospacing="1"/>
      <w:ind/>
      <w:jc w:val="center"/>
    </w:pPr>
    <w:rPr>
      <w:b/>
      <w:bCs/>
      <w:sz w:val="18"/>
      <w:szCs w:val="18"/>
      <w:lang w:eastAsia="ru-RU"/>
    </w:rPr>
  </w:style>
  <w:style w:type="paragraph" w:styleId="951" w:customStyle="1">
    <w:name w:val="xl181"/>
    <w:basedOn w:val="66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after="100" w:afterAutospacing="1" w:before="100" w:beforeAutospacing="1"/>
      <w:ind/>
      <w:jc w:val="right"/>
    </w:pPr>
    <w:rPr>
      <w:b/>
      <w:bCs/>
      <w:sz w:val="18"/>
      <w:szCs w:val="18"/>
      <w:lang w:eastAsia="ru-RU"/>
    </w:rPr>
  </w:style>
  <w:style w:type="paragraph" w:styleId="952" w:customStyle="1">
    <w:name w:val="xl182"/>
    <w:basedOn w:val="66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dce6f1"/>
      <w:spacing w:after="100" w:afterAutospacing="1" w:before="100" w:beforeAutospacing="1"/>
      <w:ind/>
    </w:pPr>
    <w:rPr>
      <w:b/>
      <w:bCs/>
      <w:sz w:val="18"/>
      <w:szCs w:val="18"/>
      <w:lang w:eastAsia="ru-RU"/>
    </w:rPr>
  </w:style>
  <w:style w:type="paragraph" w:styleId="953" w:customStyle="1">
    <w:name w:val="xl183"/>
    <w:basedOn w:val="66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dce6f1"/>
      <w:spacing w:after="100" w:afterAutospacing="1" w:before="100" w:beforeAutospacing="1"/>
      <w:ind/>
      <w:jc w:val="center"/>
    </w:pPr>
    <w:rPr>
      <w:b/>
      <w:bCs/>
      <w:sz w:val="18"/>
      <w:szCs w:val="18"/>
      <w:lang w:eastAsia="ru-RU"/>
    </w:rPr>
  </w:style>
  <w:style w:type="paragraph" w:styleId="954" w:customStyle="1">
    <w:name w:val="xl184"/>
    <w:basedOn w:val="660"/>
    <w:pPr>
      <w:pBdr>
        <w:top w:val="single" w:color="000000" w:sz="4" w:space="0"/>
        <w:left w:val="single" w:color="000000" w:sz="4" w:space="0"/>
        <w:bottom w:val="single" w:color="000000" w:sz="4" w:space="0"/>
      </w:pBdr>
      <w:shd w:val="clear" w:color="000000" w:fill="dce6f1"/>
      <w:spacing w:after="100" w:afterAutospacing="1" w:before="100" w:beforeAutospacing="1"/>
      <w:ind/>
      <w:jc w:val="center"/>
    </w:pPr>
    <w:rPr>
      <w:b/>
      <w:bCs/>
      <w:sz w:val="18"/>
      <w:szCs w:val="18"/>
      <w:lang w:eastAsia="ru-RU"/>
    </w:rPr>
  </w:style>
  <w:style w:type="paragraph" w:styleId="955" w:customStyle="1">
    <w:name w:val="xl185"/>
    <w:basedOn w:val="66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dce6f1"/>
      <w:spacing w:after="100" w:afterAutospacing="1" w:before="100" w:beforeAutospacing="1"/>
      <w:ind/>
      <w:jc w:val="center"/>
    </w:pPr>
    <w:rPr>
      <w:b/>
      <w:bCs/>
      <w:sz w:val="18"/>
      <w:szCs w:val="18"/>
      <w:lang w:eastAsia="ru-RU"/>
    </w:rPr>
  </w:style>
  <w:style w:type="paragraph" w:styleId="956" w:customStyle="1">
    <w:name w:val="xl186"/>
    <w:basedOn w:val="660"/>
    <w:pPr>
      <w:pBdr>
        <w:top w:val="single" w:color="000000" w:sz="4" w:space="0"/>
        <w:bottom w:val="single" w:color="000000" w:sz="4" w:space="0"/>
      </w:pBdr>
      <w:shd w:val="clear" w:color="000000" w:fill="dce6f1"/>
      <w:spacing w:after="100" w:afterAutospacing="1" w:before="100" w:beforeAutospacing="1"/>
      <w:ind/>
      <w:jc w:val="center"/>
    </w:pPr>
    <w:rPr>
      <w:b/>
      <w:bCs/>
      <w:sz w:val="18"/>
      <w:szCs w:val="18"/>
      <w:lang w:eastAsia="ru-RU"/>
    </w:rPr>
  </w:style>
  <w:style w:type="paragraph" w:styleId="957" w:customStyle="1">
    <w:name w:val="xl187"/>
    <w:basedOn w:val="66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dce6f1"/>
      <w:spacing w:after="100" w:afterAutospacing="1" w:before="100" w:beforeAutospacing="1"/>
      <w:ind/>
      <w:jc w:val="center"/>
    </w:pPr>
    <w:rPr>
      <w:b/>
      <w:bCs/>
      <w:sz w:val="18"/>
      <w:szCs w:val="18"/>
      <w:lang w:eastAsia="ru-RU"/>
    </w:rPr>
  </w:style>
  <w:style w:type="paragraph" w:styleId="958" w:customStyle="1">
    <w:name w:val="xl188"/>
    <w:basedOn w:val="660"/>
    <w:pPr>
      <w:pBdr>
        <w:top w:val="single" w:color="000000" w:sz="4" w:space="0"/>
        <w:left w:val="single" w:color="000000" w:sz="4" w:space="0"/>
        <w:bottom w:val="single" w:color="000000" w:sz="4" w:space="0"/>
      </w:pBdr>
      <w:shd w:val="clear" w:color="000000" w:fill="dce6f1"/>
      <w:spacing w:after="100" w:afterAutospacing="1" w:before="100" w:beforeAutospacing="1"/>
      <w:ind/>
      <w:jc w:val="center"/>
    </w:pPr>
    <w:rPr>
      <w:b/>
      <w:bCs/>
      <w:sz w:val="18"/>
      <w:szCs w:val="18"/>
      <w:lang w:eastAsia="ru-RU"/>
    </w:rPr>
  </w:style>
  <w:style w:type="paragraph" w:styleId="959" w:customStyle="1">
    <w:name w:val="xl189"/>
    <w:basedOn w:val="66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dce6f1"/>
      <w:spacing w:after="100" w:afterAutospacing="1" w:before="100" w:beforeAutospacing="1"/>
      <w:ind/>
      <w:jc w:val="center"/>
    </w:pPr>
    <w:rPr>
      <w:b/>
      <w:bCs/>
      <w:sz w:val="18"/>
      <w:szCs w:val="18"/>
      <w:lang w:eastAsia="ru-RU"/>
    </w:rPr>
  </w:style>
  <w:style w:type="paragraph" w:styleId="960" w:customStyle="1">
    <w:name w:val="xl190"/>
    <w:basedOn w:val="660"/>
    <w:pPr>
      <w:pBdr>
        <w:top w:val="single" w:color="000000" w:sz="4" w:space="0"/>
        <w:bottom w:val="single" w:color="000000" w:sz="4" w:space="0"/>
      </w:pBdr>
      <w:shd w:val="clear" w:color="000000" w:fill="dce6f1"/>
      <w:spacing w:after="100" w:afterAutospacing="1" w:before="100" w:beforeAutospacing="1"/>
      <w:ind/>
      <w:jc w:val="center"/>
    </w:pPr>
    <w:rPr>
      <w:b/>
      <w:bCs/>
      <w:sz w:val="18"/>
      <w:szCs w:val="18"/>
      <w:lang w:eastAsia="ru-RU"/>
    </w:rPr>
  </w:style>
  <w:style w:type="paragraph" w:styleId="961" w:customStyle="1">
    <w:name w:val="xl191"/>
    <w:basedOn w:val="660"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  <w:rPr>
      <w:b/>
      <w:bCs/>
      <w:sz w:val="18"/>
      <w:szCs w:val="18"/>
      <w:lang w:eastAsia="ru-RU"/>
    </w:rPr>
  </w:style>
  <w:style w:type="paragraph" w:styleId="962" w:customStyle="1">
    <w:name w:val="xl192"/>
    <w:basedOn w:val="660"/>
    <w:pPr>
      <w:pBdr>
        <w:top w:val="single" w:color="000000" w:sz="4" w:space="0"/>
        <w:bottom w:val="single" w:color="000000" w:sz="4" w:space="0"/>
        <w:right w:val="single" w:color="000000" w:sz="4" w:space="0"/>
      </w:pBdr>
      <w:shd w:val="clear" w:color="000000" w:fill="ffff00"/>
      <w:spacing w:after="100" w:afterAutospacing="1" w:before="100" w:beforeAutospacing="1"/>
      <w:ind/>
      <w:jc w:val="center"/>
    </w:pPr>
    <w:rPr>
      <w:b/>
      <w:bCs/>
      <w:sz w:val="18"/>
      <w:szCs w:val="18"/>
      <w:lang w:eastAsia="ru-RU"/>
    </w:rPr>
  </w:style>
  <w:style w:type="paragraph" w:styleId="963" w:customStyle="1">
    <w:name w:val="xl193"/>
    <w:basedOn w:val="66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after="100" w:afterAutospacing="1" w:before="100" w:beforeAutospacing="1"/>
      <w:ind/>
      <w:jc w:val="right"/>
    </w:pPr>
    <w:rPr>
      <w:b/>
      <w:bCs/>
      <w:sz w:val="18"/>
      <w:szCs w:val="18"/>
      <w:lang w:eastAsia="ru-RU"/>
    </w:rPr>
  </w:style>
  <w:style w:type="paragraph" w:styleId="964" w:customStyle="1">
    <w:name w:val="xl194"/>
    <w:basedOn w:val="660"/>
    <w:pPr>
      <w:pBdr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  <w:rPr>
      <w:sz w:val="16"/>
      <w:szCs w:val="16"/>
      <w:lang w:eastAsia="ru-RU"/>
    </w:rPr>
  </w:style>
  <w:style w:type="paragraph" w:styleId="965" w:customStyle="1">
    <w:name w:val="xl195"/>
    <w:basedOn w:val="660"/>
    <w:pPr>
      <w:pBdr>
        <w:top w:val="single" w:color="000000" w:sz="4" w:space="0"/>
        <w:left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  <w:rPr>
      <w:lang w:eastAsia="ru-RU"/>
    </w:rPr>
  </w:style>
  <w:style w:type="paragraph" w:styleId="966" w:customStyle="1">
    <w:name w:val="xl196"/>
    <w:basedOn w:val="660"/>
    <w:pPr>
      <w:pBdr>
        <w:left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  <w:rPr>
      <w:lang w:eastAsia="ru-RU"/>
    </w:rPr>
  </w:style>
  <w:style w:type="paragraph" w:styleId="967" w:customStyle="1">
    <w:name w:val="xl197"/>
    <w:basedOn w:val="660"/>
    <w:pPr>
      <w:pBdr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  <w:rPr>
      <w:lang w:eastAsia="ru-RU"/>
    </w:rPr>
  </w:style>
  <w:style w:type="paragraph" w:styleId="968" w:customStyle="1">
    <w:name w:val="xl198"/>
    <w:basedOn w:val="660"/>
    <w:pPr>
      <w:pBdr>
        <w:top w:val="single" w:color="000000" w:sz="4" w:space="0"/>
        <w:left w:val="single" w:color="000000" w:sz="4" w:space="0"/>
      </w:pBdr>
      <w:spacing w:after="100" w:afterAutospacing="1" w:before="100" w:beforeAutospacing="1"/>
      <w:ind/>
      <w:jc w:val="center"/>
    </w:pPr>
    <w:rPr>
      <w:sz w:val="16"/>
      <w:szCs w:val="16"/>
      <w:lang w:eastAsia="ru-RU"/>
    </w:rPr>
  </w:style>
  <w:style w:type="paragraph" w:styleId="969" w:customStyle="1">
    <w:name w:val="xl199"/>
    <w:basedOn w:val="660"/>
    <w:pPr>
      <w:pBdr>
        <w:top w:val="single" w:color="000000" w:sz="4" w:space="0"/>
      </w:pBdr>
      <w:spacing w:after="100" w:afterAutospacing="1" w:before="100" w:beforeAutospacing="1"/>
      <w:ind/>
      <w:jc w:val="center"/>
    </w:pPr>
    <w:rPr>
      <w:sz w:val="16"/>
      <w:szCs w:val="16"/>
      <w:lang w:eastAsia="ru-RU"/>
    </w:rPr>
  </w:style>
  <w:style w:type="paragraph" w:styleId="970" w:customStyle="1">
    <w:name w:val="xl200"/>
    <w:basedOn w:val="660"/>
    <w:pPr>
      <w:pBdr>
        <w:top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  <w:rPr>
      <w:sz w:val="16"/>
      <w:szCs w:val="16"/>
      <w:lang w:eastAsia="ru-RU"/>
    </w:rPr>
  </w:style>
  <w:style w:type="paragraph" w:styleId="971" w:customStyle="1">
    <w:name w:val="xl201"/>
    <w:basedOn w:val="660"/>
    <w:pPr>
      <w:pBdr>
        <w:left w:val="single" w:color="000000" w:sz="4" w:space="0"/>
        <w:bottom w:val="single" w:color="000000" w:sz="4" w:space="0"/>
      </w:pBdr>
      <w:spacing w:after="100" w:afterAutospacing="1" w:before="100" w:beforeAutospacing="1"/>
      <w:ind/>
      <w:jc w:val="center"/>
    </w:pPr>
    <w:rPr>
      <w:sz w:val="16"/>
      <w:szCs w:val="16"/>
      <w:lang w:eastAsia="ru-RU"/>
    </w:rPr>
  </w:style>
  <w:style w:type="paragraph" w:styleId="972" w:customStyle="1">
    <w:name w:val="xl202"/>
    <w:basedOn w:val="660"/>
    <w:pPr>
      <w:pBdr>
        <w:bottom w:val="single" w:color="000000" w:sz="4" w:space="0"/>
      </w:pBdr>
      <w:spacing w:after="100" w:afterAutospacing="1" w:before="100" w:beforeAutospacing="1"/>
      <w:ind/>
      <w:jc w:val="center"/>
    </w:pPr>
    <w:rPr>
      <w:sz w:val="16"/>
      <w:szCs w:val="16"/>
      <w:lang w:eastAsia="ru-RU"/>
    </w:rPr>
  </w:style>
  <w:style w:type="paragraph" w:styleId="973" w:customStyle="1">
    <w:name w:val="xl203"/>
    <w:basedOn w:val="660"/>
    <w:pPr>
      <w:pBdr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  <w:rPr>
      <w:sz w:val="16"/>
      <w:szCs w:val="16"/>
      <w:lang w:eastAsia="ru-RU"/>
    </w:rPr>
  </w:style>
  <w:style w:type="paragraph" w:styleId="974" w:customStyle="1">
    <w:name w:val="xl204"/>
    <w:basedOn w:val="660"/>
    <w:pPr>
      <w:pBdr>
        <w:top w:val="single" w:color="000000" w:sz="4" w:space="0"/>
        <w:left w:val="single" w:color="000000" w:sz="4" w:space="0"/>
      </w:pBdr>
      <w:spacing w:after="100" w:afterAutospacing="1" w:before="100" w:beforeAutospacing="1"/>
      <w:ind/>
      <w:jc w:val="center"/>
    </w:pPr>
    <w:rPr>
      <w:sz w:val="16"/>
      <w:szCs w:val="16"/>
      <w:lang w:eastAsia="ru-RU"/>
    </w:rPr>
  </w:style>
  <w:style w:type="paragraph" w:styleId="975" w:customStyle="1">
    <w:name w:val="xl205"/>
    <w:basedOn w:val="660"/>
    <w:pPr>
      <w:pBdr>
        <w:top w:val="single" w:color="000000" w:sz="4" w:space="0"/>
      </w:pBdr>
      <w:spacing w:after="100" w:afterAutospacing="1" w:before="100" w:beforeAutospacing="1"/>
      <w:ind/>
      <w:jc w:val="center"/>
    </w:pPr>
    <w:rPr>
      <w:sz w:val="16"/>
      <w:szCs w:val="16"/>
      <w:lang w:eastAsia="ru-RU"/>
    </w:rPr>
  </w:style>
  <w:style w:type="paragraph" w:styleId="976" w:customStyle="1">
    <w:name w:val="xl206"/>
    <w:basedOn w:val="660"/>
    <w:pPr>
      <w:pBdr>
        <w:top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  <w:rPr>
      <w:sz w:val="16"/>
      <w:szCs w:val="16"/>
      <w:lang w:eastAsia="ru-RU"/>
    </w:rPr>
  </w:style>
  <w:style w:type="paragraph" w:styleId="977" w:customStyle="1">
    <w:name w:val="xl207"/>
    <w:basedOn w:val="660"/>
    <w:pPr>
      <w:pBdr>
        <w:left w:val="single" w:color="000000" w:sz="4" w:space="0"/>
      </w:pBdr>
      <w:spacing w:after="100" w:afterAutospacing="1" w:before="100" w:beforeAutospacing="1"/>
      <w:ind/>
      <w:jc w:val="center"/>
    </w:pPr>
    <w:rPr>
      <w:sz w:val="16"/>
      <w:szCs w:val="16"/>
      <w:lang w:eastAsia="ru-RU"/>
    </w:rPr>
  </w:style>
  <w:style w:type="paragraph" w:styleId="978" w:customStyle="1">
    <w:name w:val="xl208"/>
    <w:basedOn w:val="660"/>
    <w:pPr>
      <w:pBdr/>
      <w:spacing w:after="100" w:afterAutospacing="1" w:before="100" w:beforeAutospacing="1"/>
      <w:ind/>
      <w:jc w:val="center"/>
    </w:pPr>
    <w:rPr>
      <w:sz w:val="16"/>
      <w:szCs w:val="16"/>
      <w:lang w:eastAsia="ru-RU"/>
    </w:rPr>
  </w:style>
  <w:style w:type="paragraph" w:styleId="979" w:customStyle="1">
    <w:name w:val="xl209"/>
    <w:basedOn w:val="660"/>
    <w:pPr>
      <w:pBdr>
        <w:right w:val="single" w:color="000000" w:sz="4" w:space="0"/>
      </w:pBdr>
      <w:spacing w:after="100" w:afterAutospacing="1" w:before="100" w:beforeAutospacing="1"/>
      <w:ind/>
      <w:jc w:val="center"/>
    </w:pPr>
    <w:rPr>
      <w:sz w:val="16"/>
      <w:szCs w:val="16"/>
      <w:lang w:eastAsia="ru-RU"/>
    </w:rPr>
  </w:style>
  <w:style w:type="paragraph" w:styleId="980" w:customStyle="1">
    <w:name w:val="xl210"/>
    <w:basedOn w:val="660"/>
    <w:pPr>
      <w:pBdr>
        <w:left w:val="single" w:color="000000" w:sz="4" w:space="0"/>
        <w:bottom w:val="single" w:color="000000" w:sz="4" w:space="0"/>
      </w:pBdr>
      <w:spacing w:after="100" w:afterAutospacing="1" w:before="100" w:beforeAutospacing="1"/>
      <w:ind/>
      <w:jc w:val="center"/>
    </w:pPr>
    <w:rPr>
      <w:sz w:val="16"/>
      <w:szCs w:val="16"/>
      <w:lang w:eastAsia="ru-RU"/>
    </w:rPr>
  </w:style>
  <w:style w:type="paragraph" w:styleId="981" w:customStyle="1">
    <w:name w:val="xl211"/>
    <w:basedOn w:val="660"/>
    <w:pPr>
      <w:pBdr>
        <w:bottom w:val="single" w:color="000000" w:sz="4" w:space="0"/>
      </w:pBdr>
      <w:spacing w:after="100" w:afterAutospacing="1" w:before="100" w:beforeAutospacing="1"/>
      <w:ind/>
      <w:jc w:val="center"/>
    </w:pPr>
    <w:rPr>
      <w:sz w:val="16"/>
      <w:szCs w:val="16"/>
      <w:lang w:eastAsia="ru-RU"/>
    </w:rPr>
  </w:style>
  <w:style w:type="paragraph" w:styleId="982" w:customStyle="1">
    <w:name w:val="xl212"/>
    <w:basedOn w:val="660"/>
    <w:pPr>
      <w:pBdr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  <w:rPr>
      <w:sz w:val="16"/>
      <w:szCs w:val="16"/>
      <w:lang w:eastAsia="ru-RU"/>
    </w:rPr>
  </w:style>
  <w:style w:type="paragraph" w:styleId="983" w:customStyle="1">
    <w:name w:val="xl213"/>
    <w:basedOn w:val="660"/>
    <w:pPr>
      <w:pBdr/>
      <w:spacing w:after="100" w:afterAutospacing="1" w:before="100" w:beforeAutospacing="1"/>
      <w:ind/>
      <w:jc w:val="center"/>
    </w:pPr>
    <w:rPr>
      <w:lang w:eastAsia="ru-RU"/>
    </w:rPr>
  </w:style>
  <w:style w:type="paragraph" w:styleId="984" w:customStyle="1">
    <w:name w:val="xl214"/>
    <w:basedOn w:val="660"/>
    <w:pPr>
      <w:pBdr>
        <w:top w:val="single" w:color="000000" w:sz="4" w:space="0"/>
        <w:left w:val="single" w:color="000000" w:sz="4" w:space="0"/>
      </w:pBdr>
      <w:spacing w:after="100" w:afterAutospacing="1" w:before="100" w:beforeAutospacing="1"/>
      <w:ind/>
      <w:jc w:val="center"/>
    </w:pPr>
    <w:rPr>
      <w:sz w:val="16"/>
      <w:szCs w:val="16"/>
      <w:lang w:eastAsia="ru-RU"/>
    </w:rPr>
  </w:style>
  <w:style w:type="paragraph" w:styleId="985" w:customStyle="1">
    <w:name w:val="xl215"/>
    <w:basedOn w:val="660"/>
    <w:pPr>
      <w:pBdr>
        <w:top w:val="single" w:color="000000" w:sz="4" w:space="0"/>
      </w:pBdr>
      <w:spacing w:after="100" w:afterAutospacing="1" w:before="100" w:beforeAutospacing="1"/>
      <w:ind/>
      <w:jc w:val="center"/>
    </w:pPr>
    <w:rPr>
      <w:sz w:val="16"/>
      <w:szCs w:val="16"/>
      <w:lang w:eastAsia="ru-RU"/>
    </w:rPr>
  </w:style>
  <w:style w:type="paragraph" w:styleId="986" w:customStyle="1">
    <w:name w:val="xl216"/>
    <w:basedOn w:val="660"/>
    <w:pPr>
      <w:pBdr>
        <w:top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  <w:rPr>
      <w:sz w:val="16"/>
      <w:szCs w:val="16"/>
      <w:lang w:eastAsia="ru-RU"/>
    </w:rPr>
  </w:style>
  <w:style w:type="paragraph" w:styleId="987" w:customStyle="1">
    <w:name w:val="xl217"/>
    <w:basedOn w:val="660"/>
    <w:pPr>
      <w:pBdr>
        <w:left w:val="single" w:color="000000" w:sz="4" w:space="0"/>
      </w:pBdr>
      <w:spacing w:after="100" w:afterAutospacing="1" w:before="100" w:beforeAutospacing="1"/>
      <w:ind/>
      <w:jc w:val="center"/>
    </w:pPr>
    <w:rPr>
      <w:sz w:val="16"/>
      <w:szCs w:val="16"/>
      <w:lang w:eastAsia="ru-RU"/>
    </w:rPr>
  </w:style>
  <w:style w:type="paragraph" w:styleId="988" w:customStyle="1">
    <w:name w:val="xl218"/>
    <w:basedOn w:val="660"/>
    <w:pPr>
      <w:pBdr/>
      <w:spacing w:after="100" w:afterAutospacing="1" w:before="100" w:beforeAutospacing="1"/>
      <w:ind/>
      <w:jc w:val="center"/>
    </w:pPr>
    <w:rPr>
      <w:sz w:val="16"/>
      <w:szCs w:val="16"/>
      <w:lang w:eastAsia="ru-RU"/>
    </w:rPr>
  </w:style>
  <w:style w:type="paragraph" w:styleId="989" w:customStyle="1">
    <w:name w:val="xl219"/>
    <w:basedOn w:val="660"/>
    <w:pPr>
      <w:pBdr>
        <w:right w:val="single" w:color="000000" w:sz="4" w:space="0"/>
      </w:pBdr>
      <w:spacing w:after="100" w:afterAutospacing="1" w:before="100" w:beforeAutospacing="1"/>
      <w:ind/>
      <w:jc w:val="center"/>
    </w:pPr>
    <w:rPr>
      <w:sz w:val="16"/>
      <w:szCs w:val="16"/>
      <w:lang w:eastAsia="ru-RU"/>
    </w:rPr>
  </w:style>
  <w:style w:type="paragraph" w:styleId="990" w:customStyle="1">
    <w:name w:val="xl220"/>
    <w:basedOn w:val="660"/>
    <w:pPr>
      <w:pBdr>
        <w:left w:val="single" w:color="000000" w:sz="4" w:space="0"/>
        <w:bottom w:val="single" w:color="000000" w:sz="4" w:space="0"/>
      </w:pBdr>
      <w:spacing w:after="100" w:afterAutospacing="1" w:before="100" w:beforeAutospacing="1"/>
      <w:ind/>
      <w:jc w:val="center"/>
    </w:pPr>
    <w:rPr>
      <w:sz w:val="16"/>
      <w:szCs w:val="16"/>
      <w:lang w:eastAsia="ru-RU"/>
    </w:rPr>
  </w:style>
  <w:style w:type="paragraph" w:styleId="991" w:customStyle="1">
    <w:name w:val="xl221"/>
    <w:basedOn w:val="660"/>
    <w:pPr>
      <w:pBdr>
        <w:bottom w:val="single" w:color="000000" w:sz="4" w:space="0"/>
      </w:pBdr>
      <w:spacing w:after="100" w:afterAutospacing="1" w:before="100" w:beforeAutospacing="1"/>
      <w:ind/>
      <w:jc w:val="center"/>
    </w:pPr>
    <w:rPr>
      <w:sz w:val="16"/>
      <w:szCs w:val="16"/>
      <w:lang w:eastAsia="ru-RU"/>
    </w:rPr>
  </w:style>
  <w:style w:type="paragraph" w:styleId="992" w:customStyle="1">
    <w:name w:val="xl222"/>
    <w:basedOn w:val="660"/>
    <w:pPr>
      <w:pBdr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  <w:rPr>
      <w:sz w:val="16"/>
      <w:szCs w:val="16"/>
      <w:lang w:eastAsia="ru-RU"/>
    </w:rPr>
  </w:style>
  <w:style w:type="paragraph" w:styleId="993" w:customStyle="1">
    <w:name w:val="xl223"/>
    <w:basedOn w:val="660"/>
    <w:pPr>
      <w:pBdr/>
      <w:spacing w:after="100" w:afterAutospacing="1" w:before="100" w:beforeAutospacing="1"/>
      <w:ind/>
      <w:jc w:val="center"/>
    </w:pPr>
    <w:rPr>
      <w:lang w:eastAsia="ru-RU"/>
    </w:rPr>
  </w:style>
  <w:style w:type="paragraph" w:styleId="994" w:customStyle="1">
    <w:name w:val="xl224"/>
    <w:basedOn w:val="66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  <w:rPr>
      <w:lang w:eastAsia="ru-RU"/>
    </w:rPr>
  </w:style>
  <w:style w:type="paragraph" w:styleId="995" w:customStyle="1">
    <w:name w:val="ConsNonformat"/>
    <w:pPr>
      <w:pBdr/>
      <w:spacing/>
      <w:ind w:right="19772"/>
    </w:pPr>
    <w:rPr>
      <w:rFonts w:ascii="Courier New" w:hAnsi="Courier New" w:cs="Courier New"/>
      <w:sz w:val="24"/>
      <w:szCs w:val="24"/>
      <w:lang w:val="ru-RU" w:eastAsia="ru-RU" w:bidi="ar-SA"/>
    </w:rPr>
  </w:style>
  <w:style w:type="paragraph" w:styleId="996" w:customStyle="1">
    <w:name w:val="xl225"/>
    <w:basedOn w:val="660"/>
    <w:pPr>
      <w:pBdr>
        <w:bottom w:val="single" w:color="000000" w:sz="4" w:space="0"/>
      </w:pBdr>
      <w:spacing w:after="100" w:afterAutospacing="1" w:before="100" w:beforeAutospacing="1"/>
      <w:ind/>
      <w:jc w:val="center"/>
    </w:pPr>
    <w:rPr>
      <w:sz w:val="16"/>
      <w:szCs w:val="16"/>
      <w:lang w:eastAsia="ru-RU"/>
    </w:rPr>
  </w:style>
  <w:style w:type="paragraph" w:styleId="997" w:customStyle="1">
    <w:name w:val="xl226"/>
    <w:basedOn w:val="660"/>
    <w:pPr>
      <w:pBdr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  <w:rPr>
      <w:sz w:val="16"/>
      <w:szCs w:val="16"/>
      <w:lang w:eastAsia="ru-RU"/>
    </w:rPr>
  </w:style>
  <w:style w:type="paragraph" w:styleId="998" w:customStyle="1">
    <w:name w:val="xl227"/>
    <w:basedOn w:val="660"/>
    <w:pPr>
      <w:pBdr>
        <w:top w:val="single" w:color="000000" w:sz="4" w:space="0"/>
        <w:left w:val="single" w:color="000000" w:sz="4" w:space="0"/>
      </w:pBdr>
      <w:spacing w:after="100" w:afterAutospacing="1" w:before="100" w:beforeAutospacing="1"/>
      <w:ind/>
      <w:jc w:val="center"/>
    </w:pPr>
    <w:rPr>
      <w:sz w:val="16"/>
      <w:szCs w:val="16"/>
      <w:lang w:eastAsia="ru-RU"/>
    </w:rPr>
  </w:style>
  <w:style w:type="paragraph" w:styleId="999" w:customStyle="1">
    <w:name w:val="xl228"/>
    <w:basedOn w:val="660"/>
    <w:pPr>
      <w:pBdr>
        <w:top w:val="single" w:color="000000" w:sz="4" w:space="0"/>
      </w:pBdr>
      <w:spacing w:after="100" w:afterAutospacing="1" w:before="100" w:beforeAutospacing="1"/>
      <w:ind/>
      <w:jc w:val="center"/>
    </w:pPr>
    <w:rPr>
      <w:sz w:val="16"/>
      <w:szCs w:val="16"/>
      <w:lang w:eastAsia="ru-RU"/>
    </w:rPr>
  </w:style>
  <w:style w:type="paragraph" w:styleId="1000" w:customStyle="1">
    <w:name w:val="xl229"/>
    <w:basedOn w:val="660"/>
    <w:pPr>
      <w:pBdr>
        <w:top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  <w:rPr>
      <w:sz w:val="16"/>
      <w:szCs w:val="16"/>
      <w:lang w:eastAsia="ru-RU"/>
    </w:rPr>
  </w:style>
  <w:style w:type="paragraph" w:styleId="1001" w:customStyle="1">
    <w:name w:val="xl230"/>
    <w:basedOn w:val="660"/>
    <w:pPr>
      <w:pBdr>
        <w:left w:val="single" w:color="000000" w:sz="4" w:space="0"/>
      </w:pBdr>
      <w:spacing w:after="100" w:afterAutospacing="1" w:before="100" w:beforeAutospacing="1"/>
      <w:ind/>
      <w:jc w:val="center"/>
    </w:pPr>
    <w:rPr>
      <w:sz w:val="16"/>
      <w:szCs w:val="16"/>
      <w:lang w:eastAsia="ru-RU"/>
    </w:rPr>
  </w:style>
  <w:style w:type="paragraph" w:styleId="1002" w:customStyle="1">
    <w:name w:val="xl231"/>
    <w:basedOn w:val="660"/>
    <w:pPr>
      <w:pBdr/>
      <w:spacing w:after="100" w:afterAutospacing="1" w:before="100" w:beforeAutospacing="1"/>
      <w:ind/>
      <w:jc w:val="center"/>
    </w:pPr>
    <w:rPr>
      <w:sz w:val="16"/>
      <w:szCs w:val="16"/>
      <w:lang w:eastAsia="ru-RU"/>
    </w:rPr>
  </w:style>
  <w:style w:type="paragraph" w:styleId="1003" w:customStyle="1">
    <w:name w:val="xl232"/>
    <w:basedOn w:val="660"/>
    <w:pPr>
      <w:pBdr>
        <w:right w:val="single" w:color="000000" w:sz="4" w:space="0"/>
      </w:pBdr>
      <w:spacing w:after="100" w:afterAutospacing="1" w:before="100" w:beforeAutospacing="1"/>
      <w:ind/>
      <w:jc w:val="center"/>
    </w:pPr>
    <w:rPr>
      <w:sz w:val="16"/>
      <w:szCs w:val="16"/>
      <w:lang w:eastAsia="ru-RU"/>
    </w:rPr>
  </w:style>
  <w:style w:type="paragraph" w:styleId="1004" w:customStyle="1">
    <w:name w:val="xl233"/>
    <w:basedOn w:val="660"/>
    <w:pPr>
      <w:pBdr>
        <w:left w:val="single" w:color="000000" w:sz="4" w:space="0"/>
        <w:bottom w:val="single" w:color="000000" w:sz="4" w:space="0"/>
      </w:pBdr>
      <w:spacing w:after="100" w:afterAutospacing="1" w:before="100" w:beforeAutospacing="1"/>
      <w:ind/>
      <w:jc w:val="center"/>
    </w:pPr>
    <w:rPr>
      <w:sz w:val="16"/>
      <w:szCs w:val="16"/>
      <w:lang w:eastAsia="ru-RU"/>
    </w:rPr>
  </w:style>
  <w:style w:type="paragraph" w:styleId="1005" w:customStyle="1">
    <w:name w:val="xl234"/>
    <w:basedOn w:val="660"/>
    <w:pPr>
      <w:pBdr>
        <w:bottom w:val="single" w:color="000000" w:sz="4" w:space="0"/>
      </w:pBdr>
      <w:spacing w:after="100" w:afterAutospacing="1" w:before="100" w:beforeAutospacing="1"/>
      <w:ind/>
      <w:jc w:val="center"/>
    </w:pPr>
    <w:rPr>
      <w:sz w:val="16"/>
      <w:szCs w:val="16"/>
      <w:lang w:eastAsia="ru-RU"/>
    </w:rPr>
  </w:style>
  <w:style w:type="paragraph" w:styleId="1006" w:customStyle="1">
    <w:name w:val="xl235"/>
    <w:basedOn w:val="660"/>
    <w:pPr>
      <w:pBdr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  <w:rPr>
      <w:sz w:val="16"/>
      <w:szCs w:val="16"/>
      <w:lang w:eastAsia="ru-RU"/>
    </w:rPr>
  </w:style>
  <w:style w:type="paragraph" w:styleId="1007" w:customStyle="1">
    <w:name w:val="xl236"/>
    <w:basedOn w:val="660"/>
    <w:pPr>
      <w:pBdr/>
      <w:spacing w:after="100" w:afterAutospacing="1" w:before="100" w:beforeAutospacing="1"/>
      <w:ind/>
      <w:jc w:val="center"/>
    </w:pPr>
    <w:rPr>
      <w:rFonts w:ascii="Arial CYR" w:hAnsi="Arial CYR" w:cs="Arial CYR"/>
      <w:b/>
      <w:bCs/>
      <w:lang w:eastAsia="ru-RU"/>
    </w:rPr>
  </w:style>
  <w:style w:type="paragraph" w:styleId="1008" w:customStyle="1">
    <w:name w:val="xl237"/>
    <w:basedOn w:val="660"/>
    <w:pPr>
      <w:pBdr/>
      <w:spacing w:after="100" w:afterAutospacing="1" w:before="100" w:beforeAutospacing="1"/>
      <w:ind/>
      <w:jc w:val="center"/>
    </w:pPr>
    <w:rPr>
      <w:b/>
      <w:bCs/>
      <w:lang w:eastAsia="ru-RU"/>
    </w:rPr>
  </w:style>
  <w:style w:type="paragraph" w:styleId="1009" w:customStyle="1">
    <w:name w:val="xl238"/>
    <w:basedOn w:val="660"/>
    <w:pPr>
      <w:pBdr>
        <w:right w:val="single" w:color="000000" w:sz="4" w:space="0"/>
      </w:pBdr>
      <w:spacing w:after="100" w:afterAutospacing="1" w:before="100" w:beforeAutospacing="1"/>
      <w:ind/>
      <w:jc w:val="center"/>
    </w:pPr>
    <w:rPr>
      <w:sz w:val="16"/>
      <w:szCs w:val="16"/>
      <w:lang w:eastAsia="ru-RU"/>
    </w:rPr>
  </w:style>
  <w:style w:type="paragraph" w:styleId="1010" w:customStyle="1">
    <w:name w:val="xl239"/>
    <w:basedOn w:val="660"/>
    <w:pPr>
      <w:pBdr>
        <w:left w:val="single" w:color="000000" w:sz="4" w:space="0"/>
        <w:bottom w:val="single" w:color="000000" w:sz="4" w:space="0"/>
      </w:pBdr>
      <w:spacing w:after="100" w:afterAutospacing="1" w:before="100" w:beforeAutospacing="1"/>
      <w:ind/>
      <w:jc w:val="center"/>
    </w:pPr>
    <w:rPr>
      <w:sz w:val="16"/>
      <w:szCs w:val="16"/>
      <w:lang w:eastAsia="ru-RU"/>
    </w:rPr>
  </w:style>
  <w:style w:type="paragraph" w:styleId="1011" w:customStyle="1">
    <w:name w:val="xl240"/>
    <w:basedOn w:val="660"/>
    <w:pPr>
      <w:pBdr>
        <w:bottom w:val="single" w:color="000000" w:sz="4" w:space="0"/>
      </w:pBdr>
      <w:spacing w:after="100" w:afterAutospacing="1" w:before="100" w:beforeAutospacing="1"/>
      <w:ind/>
      <w:jc w:val="center"/>
    </w:pPr>
    <w:rPr>
      <w:sz w:val="16"/>
      <w:szCs w:val="16"/>
      <w:lang w:eastAsia="ru-RU"/>
    </w:rPr>
  </w:style>
  <w:style w:type="paragraph" w:styleId="1012" w:customStyle="1">
    <w:name w:val="xl241"/>
    <w:basedOn w:val="660"/>
    <w:pPr>
      <w:pBdr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  <w:rPr>
      <w:sz w:val="16"/>
      <w:szCs w:val="16"/>
      <w:lang w:eastAsia="ru-RU"/>
    </w:rPr>
  </w:style>
  <w:style w:type="paragraph" w:styleId="1013" w:customStyle="1">
    <w:name w:val="xl242"/>
    <w:basedOn w:val="660"/>
    <w:pPr>
      <w:pBdr/>
      <w:spacing w:after="100" w:afterAutospacing="1" w:before="100" w:beforeAutospacing="1"/>
      <w:ind/>
      <w:jc w:val="center"/>
    </w:pPr>
    <w:rPr>
      <w:lang w:eastAsia="ru-RU"/>
    </w:rPr>
  </w:style>
  <w:style w:type="paragraph" w:styleId="1014" w:customStyle="1">
    <w:name w:val="Глава НПА"/>
    <w:link w:val="1015"/>
    <w:qFormat/>
    <w:pPr>
      <w:pBdr/>
      <w:spacing w:after="120" w:before="240" w:line="320" w:lineRule="atLeast"/>
      <w:ind/>
      <w:jc w:val="center"/>
    </w:pPr>
    <w:rPr>
      <w:rFonts w:ascii="Arial" w:hAnsi="Arial" w:cs="Arial" w:eastAsiaTheme="minorHAnsi"/>
      <w:b/>
      <w:bCs/>
      <w:sz w:val="28"/>
      <w:szCs w:val="24"/>
      <w:lang w:val="ru-RU"/>
    </w:rPr>
  </w:style>
  <w:style w:type="character" w:styleId="1015" w:customStyle="1">
    <w:name w:val="Глава НПА Знак"/>
    <w:link w:val="1014"/>
    <w:pPr>
      <w:pBdr/>
      <w:spacing/>
      <w:ind/>
    </w:pPr>
    <w:rPr>
      <w:rFonts w:ascii="Arial" w:hAnsi="Arial" w:cs="Arial" w:eastAsiaTheme="minorHAnsi"/>
      <w:b/>
      <w:bCs/>
      <w:sz w:val="28"/>
      <w:szCs w:val="24"/>
      <w:lang w:val="ru-RU"/>
    </w:rPr>
  </w:style>
  <w:style w:type="paragraph" w:styleId="1016" w:customStyle="1">
    <w:name w:val="Наименование НПА"/>
    <w:link w:val="1017"/>
    <w:qFormat/>
    <w:pPr>
      <w:pBdr/>
      <w:spacing w:after="120" w:before="240" w:line="320" w:lineRule="atLeast"/>
      <w:ind/>
      <w:jc w:val="center"/>
    </w:pPr>
    <w:rPr>
      <w:rFonts w:ascii="Arial" w:hAnsi="Arial" w:cs="Arial" w:eastAsiaTheme="minorHAnsi"/>
      <w:b/>
      <w:bCs/>
      <w:sz w:val="32"/>
      <w:szCs w:val="24"/>
      <w:lang w:val="ru-RU"/>
    </w:rPr>
  </w:style>
  <w:style w:type="character" w:styleId="1017" w:customStyle="1">
    <w:name w:val="Наименование НПА Знак"/>
    <w:link w:val="1016"/>
    <w:pPr>
      <w:pBdr/>
      <w:spacing/>
      <w:ind/>
    </w:pPr>
    <w:rPr>
      <w:rFonts w:ascii="Arial" w:hAnsi="Arial" w:cs="Arial" w:eastAsiaTheme="minorHAnsi"/>
      <w:b/>
      <w:bCs/>
      <w:sz w:val="32"/>
      <w:szCs w:val="24"/>
      <w:lang w:val="ru-RU"/>
    </w:rPr>
  </w:style>
  <w:style w:type="paragraph" w:styleId="1018" w:customStyle="1">
    <w:name w:val="Орган принятия НПА"/>
    <w:link w:val="1019"/>
    <w:qFormat/>
    <w:pPr>
      <w:pBdr/>
      <w:spacing w:after="120" w:before="240" w:line="320" w:lineRule="atLeast"/>
      <w:ind/>
      <w:jc w:val="center"/>
    </w:pPr>
    <w:rPr>
      <w:rFonts w:ascii="Arial" w:hAnsi="Arial" w:cs="Arial" w:eastAsiaTheme="minorHAnsi"/>
      <w:b/>
      <w:bCs/>
      <w:caps w:val="0"/>
      <w:sz w:val="32"/>
      <w:szCs w:val="24"/>
      <w:lang w:val="ru-RU"/>
    </w:rPr>
  </w:style>
  <w:style w:type="character" w:styleId="1019" w:customStyle="1">
    <w:name w:val="Орган принятия НПА Знак"/>
    <w:basedOn w:val="661"/>
    <w:link w:val="1018"/>
    <w:pPr>
      <w:pBdr/>
      <w:spacing/>
      <w:ind/>
    </w:pPr>
    <w:rPr>
      <w:rFonts w:ascii="Arial" w:hAnsi="Arial" w:cs="Arial" w:eastAsiaTheme="minorHAnsi"/>
      <w:b/>
      <w:bCs/>
      <w:sz w:val="32"/>
      <w:szCs w:val="24"/>
      <w:lang w:val="ru-RU"/>
    </w:rPr>
  </w:style>
  <w:style w:type="paragraph" w:styleId="1020" w:customStyle="1">
    <w:name w:val="Подпись НПА"/>
    <w:link w:val="1021"/>
    <w:qFormat/>
    <w:pPr>
      <w:pBdr/>
      <w:shd w:val="clear" w:color="auto" w:fill="ffffff"/>
      <w:spacing w:line="360" w:lineRule="atLeast"/>
      <w:ind/>
      <w:jc w:val="right"/>
    </w:pPr>
    <w:rPr>
      <w:rFonts w:ascii="Arial" w:hAnsi="Arial" w:cs="Arial"/>
      <w:sz w:val="24"/>
      <w:szCs w:val="24"/>
      <w:lang w:val="ru-RU" w:eastAsia="ru-RU"/>
    </w:rPr>
  </w:style>
  <w:style w:type="character" w:styleId="1021" w:customStyle="1">
    <w:name w:val="Подпись НПА Знак"/>
    <w:basedOn w:val="661"/>
    <w:link w:val="1020"/>
    <w:pPr>
      <w:pBdr/>
      <w:spacing/>
      <w:ind/>
    </w:pPr>
    <w:rPr>
      <w:rFonts w:ascii="Arial" w:hAnsi="Arial" w:cs="Arial"/>
      <w:sz w:val="24"/>
      <w:szCs w:val="24"/>
      <w:shd w:val="clear" w:color="auto" w:fill="ffffff"/>
      <w:lang w:val="ru-RU" w:eastAsia="ru-RU"/>
    </w:rPr>
  </w:style>
  <w:style w:type="paragraph" w:styleId="1022" w:customStyle="1">
    <w:name w:val="Приложение НПА"/>
    <w:link w:val="1023"/>
    <w:qFormat/>
    <w:pPr>
      <w:pBdr/>
      <w:spacing w:line="320" w:lineRule="atLeast"/>
      <w:ind/>
      <w:jc w:val="right"/>
    </w:pPr>
    <w:rPr>
      <w:rFonts w:ascii="Arial" w:hAnsi="Arial" w:cs="Arial" w:eastAsiaTheme="minorHAnsi"/>
      <w:bCs/>
      <w:sz w:val="24"/>
      <w:szCs w:val="24"/>
      <w:lang w:val="ru-RU"/>
    </w:rPr>
  </w:style>
  <w:style w:type="character" w:styleId="1023" w:customStyle="1">
    <w:name w:val="Приложение НПА Знак"/>
    <w:link w:val="1022"/>
    <w:pPr>
      <w:pBdr/>
      <w:spacing/>
      <w:ind/>
    </w:pPr>
    <w:rPr>
      <w:rFonts w:ascii="Arial" w:hAnsi="Arial" w:cs="Arial" w:eastAsiaTheme="minorHAnsi"/>
      <w:bCs/>
      <w:sz w:val="24"/>
      <w:szCs w:val="24"/>
      <w:lang w:val="ru-RU"/>
    </w:rPr>
  </w:style>
  <w:style w:type="paragraph" w:styleId="1024" w:customStyle="1">
    <w:name w:val="Раздел НПА"/>
    <w:link w:val="1025"/>
    <w:qFormat/>
    <w:pPr>
      <w:pBdr/>
      <w:spacing w:after="120" w:before="240" w:line="320" w:lineRule="atLeast"/>
      <w:ind/>
      <w:jc w:val="center"/>
    </w:pPr>
    <w:rPr>
      <w:rFonts w:ascii="Arial" w:hAnsi="Arial" w:cs="Arial" w:eastAsiaTheme="minorHAnsi"/>
      <w:b/>
      <w:bCs/>
      <w:sz w:val="32"/>
      <w:szCs w:val="24"/>
      <w:lang w:val="ru-RU"/>
    </w:rPr>
  </w:style>
  <w:style w:type="character" w:styleId="1025" w:customStyle="1">
    <w:name w:val="Раздел НПА Знак"/>
    <w:link w:val="1024"/>
    <w:pPr>
      <w:pBdr/>
      <w:spacing/>
      <w:ind/>
    </w:pPr>
    <w:rPr>
      <w:rFonts w:ascii="Arial" w:hAnsi="Arial" w:cs="Arial" w:eastAsiaTheme="minorHAnsi"/>
      <w:b/>
      <w:bCs/>
      <w:sz w:val="32"/>
      <w:szCs w:val="24"/>
      <w:lang w:val="ru-RU"/>
    </w:rPr>
  </w:style>
  <w:style w:type="paragraph" w:styleId="1026" w:customStyle="1">
    <w:name w:val="Статья НПА"/>
    <w:link w:val="1027"/>
    <w:qFormat/>
    <w:pPr>
      <w:pBdr/>
      <w:spacing w:line="360" w:lineRule="atLeast"/>
      <w:ind/>
      <w:jc w:val="both"/>
    </w:pPr>
    <w:rPr>
      <w:rFonts w:ascii="Arial" w:hAnsi="Arial" w:cs="Arial" w:eastAsiaTheme="minorHAnsi"/>
      <w:b/>
      <w:bCs/>
      <w:sz w:val="26"/>
      <w:szCs w:val="24"/>
      <w:lang w:val="ru-RU"/>
    </w:rPr>
  </w:style>
  <w:style w:type="character" w:styleId="1027" w:customStyle="1">
    <w:name w:val="Статья НПА Знак"/>
    <w:link w:val="1026"/>
    <w:pPr>
      <w:pBdr/>
      <w:spacing/>
      <w:ind/>
    </w:pPr>
    <w:rPr>
      <w:rFonts w:ascii="Arial" w:hAnsi="Arial" w:cs="Arial" w:eastAsiaTheme="minorHAnsi"/>
      <w:b/>
      <w:bCs/>
      <w:sz w:val="26"/>
      <w:szCs w:val="24"/>
      <w:lang w:val="ru-RU"/>
    </w:rPr>
  </w:style>
  <w:style w:type="paragraph" w:styleId="1028" w:customStyle="1">
    <w:name w:val="Текст НПА"/>
    <w:link w:val="1029"/>
    <w:qFormat/>
    <w:pPr>
      <w:pBdr/>
      <w:spacing w:line="360" w:lineRule="atLeast"/>
      <w:ind w:firstLine="709"/>
      <w:jc w:val="both"/>
    </w:pPr>
    <w:rPr>
      <w:rFonts w:ascii="Arial" w:hAnsi="Arial" w:cs="Arial" w:eastAsiaTheme="minorHAnsi"/>
      <w:bCs/>
      <w:sz w:val="24"/>
      <w:szCs w:val="24"/>
      <w:lang w:val="ru-RU"/>
    </w:rPr>
  </w:style>
  <w:style w:type="character" w:styleId="1029" w:customStyle="1">
    <w:name w:val="Текст НПА Знак"/>
    <w:link w:val="1028"/>
    <w:pPr>
      <w:pBdr/>
      <w:spacing/>
      <w:ind/>
    </w:pPr>
    <w:rPr>
      <w:rFonts w:ascii="Arial" w:hAnsi="Arial" w:cs="Arial" w:eastAsiaTheme="minorHAnsi"/>
      <w:bCs/>
      <w:sz w:val="24"/>
      <w:szCs w:val="24"/>
      <w:lang w:val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s://pravo-search.minjust.ru/bigs/showDocument.html?id=8F21B21C-A408-42C4-B9FE-A939B863C84A" TargetMode="External"/><Relationship Id="rId9" Type="http://schemas.openxmlformats.org/officeDocument/2006/relationships/hyperlink" Target="https://pravo-search.minjust.ru/bigs/showDocument.html?id=D00D6562-3B89-4DF9-A887-00CEA903087E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onlyoffice/8.3.3.1</Application>
  <DocSecurity>0</DocSecurity>
  <ScaleCrop>0</ScaleCrop>
  <HeadingPairs>
    <vt:vector size="0" baseType="variant"/>
  </HeadingPairs>
  <TitlesOfParts>
    <vt:vector size="0" baseType="lpstr"/>
  </TitlesOfParts>
  <Company>SPecialiST RePack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Вера</dc:creator>
  <cp:lastModifiedBy>Аноним</cp:lastModifiedBy>
  <cp:revision>9</cp:revision>
  <dcterms:created xsi:type="dcterms:W3CDTF">2025-10-03T06:16:00Z</dcterms:created>
  <dcterms:modified xsi:type="dcterms:W3CDTF">2025-10-22T10:51:37Z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1CD7FDDBB755439380252671B65F6F1A_12</vt:lpwstr>
  </property>
  <property fmtid="{D5CDD505-2E9C-101B-9397-08002B2CF9AE}" pid="3" name="KSOProductBuildVer">
    <vt:lpwstr>1049-12.2.0.22549</vt:lpwstr>
  </property>
</Properties>
</file>